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1CB4" w14:textId="07BAA632" w:rsidR="00E1227E" w:rsidRPr="00611DFC" w:rsidRDefault="00D24208" w:rsidP="007B45F7">
      <w:pPr>
        <w:pStyle w:val="Heading2"/>
        <w:numPr>
          <w:ilvl w:val="0"/>
          <w:numId w:val="25"/>
        </w:numPr>
        <w:spacing w:line="240" w:lineRule="auto"/>
        <w:rPr>
          <w:rFonts w:ascii="Arial" w:hAnsi="Arial" w:cs="Arial"/>
          <w:smallCaps/>
        </w:rPr>
      </w:pPr>
      <w:r>
        <w:rPr>
          <w:rFonts w:ascii="Arial" w:hAnsi="Arial" w:cs="Arial"/>
        </w:rPr>
        <w:t>INTRODUCTION</w:t>
      </w:r>
    </w:p>
    <w:p w14:paraId="68C3FA6F" w14:textId="77777777" w:rsidR="00E1227E" w:rsidRPr="00611DFC" w:rsidRDefault="00E1227E" w:rsidP="008A1DEC">
      <w:pPr>
        <w:spacing w:after="0" w:line="240" w:lineRule="auto"/>
        <w:jc w:val="both"/>
        <w:rPr>
          <w:rFonts w:ascii="Arial" w:hAnsi="Arial" w:cs="Arial"/>
        </w:rPr>
      </w:pPr>
    </w:p>
    <w:p w14:paraId="3B745587" w14:textId="550C5446" w:rsidR="002E00DD" w:rsidRPr="00BD783F" w:rsidRDefault="00691CC6" w:rsidP="008A1DEC">
      <w:pPr>
        <w:spacing w:after="0" w:line="240" w:lineRule="auto"/>
        <w:jc w:val="both"/>
        <w:rPr>
          <w:rFonts w:ascii="Arial" w:hAnsi="Arial" w:cs="Arial"/>
        </w:rPr>
      </w:pPr>
      <w:r w:rsidRPr="00BD783F">
        <w:rPr>
          <w:rFonts w:ascii="Arial" w:hAnsi="Arial" w:cs="Arial"/>
        </w:rPr>
        <w:t xml:space="preserve">The Trust's primary concern is for the health, </w:t>
      </w:r>
      <w:r w:rsidR="00BD783F" w:rsidRPr="00BD783F">
        <w:rPr>
          <w:rFonts w:ascii="Arial" w:hAnsi="Arial" w:cs="Arial"/>
        </w:rPr>
        <w:t>wellbeing,</w:t>
      </w:r>
      <w:r w:rsidRPr="00BD783F">
        <w:rPr>
          <w:rFonts w:ascii="Arial" w:hAnsi="Arial" w:cs="Arial"/>
        </w:rPr>
        <w:t xml:space="preserve"> and </w:t>
      </w:r>
      <w:r w:rsidR="0061608B">
        <w:rPr>
          <w:rFonts w:ascii="Arial" w:hAnsi="Arial" w:cs="Arial"/>
        </w:rPr>
        <w:t>welfare</w:t>
      </w:r>
      <w:r w:rsidRPr="00BD783F">
        <w:rPr>
          <w:rFonts w:ascii="Arial" w:hAnsi="Arial" w:cs="Arial"/>
        </w:rPr>
        <w:t xml:space="preserve"> of our colleagues.</w:t>
      </w:r>
      <w:r w:rsidR="002E00DD" w:rsidRPr="00BD783F">
        <w:rPr>
          <w:rFonts w:ascii="Arial" w:hAnsi="Arial" w:cs="Arial"/>
        </w:rPr>
        <w:t xml:space="preserve"> When there are concerns about a colleague due to them failing to attend duties without having made appropriate contact with the Trust</w:t>
      </w:r>
      <w:r w:rsidRPr="00BD783F">
        <w:rPr>
          <w:rFonts w:ascii="Arial" w:hAnsi="Arial" w:cs="Arial"/>
        </w:rPr>
        <w:t xml:space="preserve"> </w:t>
      </w:r>
      <w:r w:rsidR="002E00DD" w:rsidRPr="00BD783F">
        <w:rPr>
          <w:rFonts w:ascii="Arial" w:hAnsi="Arial" w:cs="Arial"/>
        </w:rPr>
        <w:t xml:space="preserve">or failing to maintain appropriate contact during </w:t>
      </w:r>
      <w:r w:rsidR="00C664D1">
        <w:rPr>
          <w:rFonts w:ascii="Arial" w:hAnsi="Arial" w:cs="Arial"/>
        </w:rPr>
        <w:t>sickness</w:t>
      </w:r>
      <w:r w:rsidR="002E00DD" w:rsidRPr="00BD783F">
        <w:rPr>
          <w:rFonts w:ascii="Arial" w:hAnsi="Arial" w:cs="Arial"/>
        </w:rPr>
        <w:t xml:space="preserve"> absence, this guidance should be used. </w:t>
      </w:r>
      <w:r w:rsidR="00D24208" w:rsidRPr="00BD783F">
        <w:rPr>
          <w:rFonts w:ascii="Arial" w:hAnsi="Arial" w:cs="Arial"/>
        </w:rPr>
        <w:t>The purpose of this guidance is to ensure that colleagues meet the attendance expectations, behaviours and conduct expected by</w:t>
      </w:r>
      <w:r w:rsidR="00A25528" w:rsidRPr="00BD783F">
        <w:rPr>
          <w:rFonts w:ascii="Arial" w:hAnsi="Arial" w:cs="Arial"/>
        </w:rPr>
        <w:t xml:space="preserve"> </w:t>
      </w:r>
      <w:r w:rsidR="002E00DD" w:rsidRPr="00BD783F">
        <w:rPr>
          <w:rFonts w:ascii="Arial" w:hAnsi="Arial" w:cs="Arial"/>
        </w:rPr>
        <w:t>the Trust, as well as providing a clear process to follow if these expectations are not met.</w:t>
      </w:r>
      <w:r w:rsidR="00BD783F">
        <w:rPr>
          <w:rFonts w:ascii="Arial" w:hAnsi="Arial" w:cs="Arial"/>
        </w:rPr>
        <w:t xml:space="preserve"> This guidance applies to all Trust colleagues, including Medical and Dental staff. </w:t>
      </w:r>
    </w:p>
    <w:p w14:paraId="625F7995" w14:textId="24B6AD58" w:rsidR="00E1227E" w:rsidRPr="00BD783F" w:rsidRDefault="00E1227E" w:rsidP="008A1DEC">
      <w:pPr>
        <w:spacing w:after="0" w:line="240" w:lineRule="auto"/>
        <w:jc w:val="both"/>
        <w:rPr>
          <w:rFonts w:ascii="Arial" w:hAnsi="Arial" w:cs="Arial"/>
        </w:rPr>
      </w:pPr>
    </w:p>
    <w:p w14:paraId="03C84271" w14:textId="6BC9F64B" w:rsidR="00B93EA7" w:rsidRPr="00BD783F" w:rsidRDefault="00D24208" w:rsidP="007B45F7">
      <w:pPr>
        <w:pStyle w:val="Heading2"/>
        <w:numPr>
          <w:ilvl w:val="0"/>
          <w:numId w:val="25"/>
        </w:numPr>
        <w:spacing w:line="240" w:lineRule="auto"/>
        <w:rPr>
          <w:rFonts w:ascii="Arial" w:hAnsi="Arial" w:cs="Arial"/>
        </w:rPr>
      </w:pPr>
      <w:r w:rsidRPr="00BD783F">
        <w:rPr>
          <w:rFonts w:ascii="Arial" w:hAnsi="Arial" w:cs="Arial"/>
        </w:rPr>
        <w:t>ABSENCE REPORTING PROCEDURE</w:t>
      </w:r>
    </w:p>
    <w:p w14:paraId="34A99F73" w14:textId="77777777" w:rsidR="00BF6EE2" w:rsidRPr="00BD783F" w:rsidRDefault="00BF6EE2" w:rsidP="008A1DEC">
      <w:pPr>
        <w:pStyle w:val="ListParagraph"/>
        <w:spacing w:after="0" w:line="240" w:lineRule="auto"/>
        <w:jc w:val="both"/>
        <w:rPr>
          <w:rFonts w:ascii="Arial" w:hAnsi="Arial" w:cs="Arial"/>
          <w:b/>
        </w:rPr>
      </w:pPr>
    </w:p>
    <w:p w14:paraId="173F241D" w14:textId="2E45ED81" w:rsidR="00D24208" w:rsidRPr="00BD783F" w:rsidRDefault="00D24208" w:rsidP="00D24208">
      <w:pPr>
        <w:spacing w:after="0" w:line="240" w:lineRule="auto"/>
        <w:jc w:val="both"/>
        <w:rPr>
          <w:rFonts w:ascii="Arial" w:hAnsi="Arial" w:cs="Arial"/>
        </w:rPr>
      </w:pPr>
      <w:r w:rsidRPr="00BD783F">
        <w:rPr>
          <w:rFonts w:ascii="Arial" w:hAnsi="Arial" w:cs="Arial"/>
        </w:rPr>
        <w:t xml:space="preserve">All colleagues are required to follow the reporting procedure set out </w:t>
      </w:r>
      <w:r w:rsidR="00BD783F" w:rsidRPr="00BD783F">
        <w:rPr>
          <w:rFonts w:ascii="Arial" w:hAnsi="Arial" w:cs="Arial"/>
        </w:rPr>
        <w:t>within the Health, Wellbeing and Attendance Policy and Guidance</w:t>
      </w:r>
      <w:r w:rsidR="00BD783F">
        <w:rPr>
          <w:rFonts w:ascii="Arial" w:hAnsi="Arial" w:cs="Arial"/>
        </w:rPr>
        <w:t xml:space="preserve"> when they are unwell for scheduled duties</w:t>
      </w:r>
      <w:r w:rsidRPr="00BD783F">
        <w:rPr>
          <w:rFonts w:ascii="Arial" w:hAnsi="Arial" w:cs="Arial"/>
        </w:rPr>
        <w:t>.</w:t>
      </w:r>
    </w:p>
    <w:p w14:paraId="6C593104" w14:textId="77777777" w:rsidR="00D24208" w:rsidRPr="00BD783F" w:rsidRDefault="00D24208" w:rsidP="00D24208">
      <w:pPr>
        <w:spacing w:after="0" w:line="240" w:lineRule="auto"/>
        <w:jc w:val="both"/>
        <w:rPr>
          <w:rFonts w:ascii="Arial" w:hAnsi="Arial" w:cs="Arial"/>
        </w:rPr>
      </w:pPr>
    </w:p>
    <w:p w14:paraId="11ED531B" w14:textId="4BB5448E" w:rsidR="00D24208" w:rsidRPr="00BD783F" w:rsidRDefault="00D24208" w:rsidP="00D24208">
      <w:pPr>
        <w:spacing w:after="0" w:line="240" w:lineRule="auto"/>
        <w:jc w:val="both"/>
        <w:rPr>
          <w:rFonts w:ascii="Arial" w:hAnsi="Arial" w:cs="Arial"/>
        </w:rPr>
      </w:pPr>
      <w:r w:rsidRPr="00BD783F">
        <w:rPr>
          <w:rFonts w:ascii="Arial" w:hAnsi="Arial" w:cs="Arial"/>
        </w:rPr>
        <w:t>If colleagues cannot attend work they should telephone an appropriate manager, person in charge or follow local procedures as soon as is practically possible. Colleagues should only use a third party to report their absence in exceptional circumstances where it is not practicably possible for them to do so themselves.</w:t>
      </w:r>
    </w:p>
    <w:p w14:paraId="082B5FC9" w14:textId="77777777" w:rsidR="00D24208" w:rsidRPr="00BD783F" w:rsidRDefault="00D24208" w:rsidP="00D24208">
      <w:pPr>
        <w:spacing w:after="0" w:line="240" w:lineRule="auto"/>
        <w:jc w:val="both"/>
        <w:rPr>
          <w:rFonts w:ascii="Arial" w:hAnsi="Arial" w:cs="Arial"/>
        </w:rPr>
      </w:pPr>
    </w:p>
    <w:p w14:paraId="0306672F" w14:textId="28190766" w:rsidR="00D24208" w:rsidRPr="00BD783F" w:rsidRDefault="00D24208" w:rsidP="00D24208">
      <w:pPr>
        <w:spacing w:after="0" w:line="240" w:lineRule="auto"/>
        <w:jc w:val="both"/>
        <w:rPr>
          <w:rFonts w:ascii="Arial" w:hAnsi="Arial" w:cs="Arial"/>
        </w:rPr>
      </w:pPr>
      <w:r w:rsidRPr="00BD783F">
        <w:rPr>
          <w:rFonts w:ascii="Arial" w:hAnsi="Arial" w:cs="Arial"/>
        </w:rPr>
        <w:t xml:space="preserve">Colleagues </w:t>
      </w:r>
      <w:r w:rsidR="00BD783F" w:rsidRPr="00BD783F">
        <w:rPr>
          <w:rFonts w:ascii="Arial" w:hAnsi="Arial" w:cs="Arial"/>
        </w:rPr>
        <w:t xml:space="preserve">that are absent from work should maintain regular contact with the Trust, including providing medical certificates where </w:t>
      </w:r>
      <w:r w:rsidR="00C664D1">
        <w:rPr>
          <w:rFonts w:ascii="Arial" w:hAnsi="Arial" w:cs="Arial"/>
        </w:rPr>
        <w:t>necessary</w:t>
      </w:r>
      <w:r w:rsidR="00BD783F" w:rsidRPr="00BD783F">
        <w:rPr>
          <w:rFonts w:ascii="Arial" w:hAnsi="Arial" w:cs="Arial"/>
        </w:rPr>
        <w:t xml:space="preserve">. </w:t>
      </w:r>
    </w:p>
    <w:p w14:paraId="0C00B47F" w14:textId="121911D4" w:rsidR="00BD783F" w:rsidRPr="00BD783F" w:rsidRDefault="00BD783F" w:rsidP="00D24208">
      <w:pPr>
        <w:spacing w:after="0" w:line="240" w:lineRule="auto"/>
        <w:jc w:val="both"/>
        <w:rPr>
          <w:rFonts w:ascii="Arial" w:hAnsi="Arial" w:cs="Arial"/>
        </w:rPr>
      </w:pPr>
    </w:p>
    <w:p w14:paraId="3C22A789" w14:textId="0FF9AADB" w:rsidR="00F173EC" w:rsidRPr="007B2723" w:rsidRDefault="00BD783F" w:rsidP="008A1DEC">
      <w:pPr>
        <w:spacing w:after="0" w:line="240" w:lineRule="auto"/>
        <w:jc w:val="both"/>
        <w:rPr>
          <w:rFonts w:ascii="Arial" w:hAnsi="Arial" w:cs="Arial"/>
        </w:rPr>
      </w:pPr>
      <w:r w:rsidRPr="00BD783F">
        <w:rPr>
          <w:rFonts w:ascii="Arial" w:hAnsi="Arial" w:cs="Arial"/>
        </w:rPr>
        <w:t xml:space="preserve">Colleagues that are </w:t>
      </w:r>
      <w:bookmarkStart w:id="0" w:name="_Hlk124155078"/>
      <w:r w:rsidRPr="00BD783F">
        <w:rPr>
          <w:rFonts w:ascii="Arial" w:hAnsi="Arial" w:cs="Arial"/>
        </w:rPr>
        <w:t>absent from duty without permission or authorisation and have failed to make appropriate contact with the Trust, or colleagues that have failed to maintain appropriate contact during absence</w:t>
      </w:r>
      <w:bookmarkEnd w:id="0"/>
      <w:r w:rsidRPr="00BD783F">
        <w:rPr>
          <w:rFonts w:ascii="Arial" w:hAnsi="Arial" w:cs="Arial"/>
        </w:rPr>
        <w:t xml:space="preserve"> will be considered as absent without leave (AWOL). </w:t>
      </w:r>
    </w:p>
    <w:p w14:paraId="18820B56" w14:textId="77777777" w:rsidR="00F173EC" w:rsidRPr="00890144" w:rsidRDefault="00F173EC" w:rsidP="008A1DEC">
      <w:pPr>
        <w:spacing w:after="0" w:line="240" w:lineRule="auto"/>
        <w:jc w:val="both"/>
        <w:rPr>
          <w:rFonts w:ascii="Arial" w:hAnsi="Arial" w:cs="Arial"/>
          <w:highlight w:val="yellow"/>
        </w:rPr>
      </w:pPr>
    </w:p>
    <w:p w14:paraId="4FF9B08B" w14:textId="7DCB3F19" w:rsidR="00942341" w:rsidRPr="00DE1BA2" w:rsidRDefault="00E14699" w:rsidP="007B45F7">
      <w:pPr>
        <w:pStyle w:val="Heading2"/>
        <w:numPr>
          <w:ilvl w:val="0"/>
          <w:numId w:val="25"/>
        </w:numPr>
        <w:spacing w:line="240" w:lineRule="auto"/>
        <w:rPr>
          <w:rFonts w:ascii="Arial" w:hAnsi="Arial" w:cs="Arial"/>
        </w:rPr>
      </w:pPr>
      <w:r w:rsidRPr="00DE1BA2">
        <w:rPr>
          <w:rFonts w:ascii="Arial" w:hAnsi="Arial" w:cs="Arial"/>
        </w:rPr>
        <w:t>ONCE AN EMPLOYEE IS AWOL</w:t>
      </w:r>
    </w:p>
    <w:p w14:paraId="38F69738" w14:textId="77777777" w:rsidR="00143A87" w:rsidRPr="00DE1BA2" w:rsidRDefault="00143A87" w:rsidP="008A1DEC">
      <w:pPr>
        <w:spacing w:after="0" w:line="240" w:lineRule="auto"/>
        <w:jc w:val="both"/>
        <w:rPr>
          <w:rFonts w:ascii="Arial" w:hAnsi="Arial" w:cs="Arial"/>
          <w:u w:val="single"/>
        </w:rPr>
      </w:pPr>
    </w:p>
    <w:p w14:paraId="67140733" w14:textId="547DEA43" w:rsidR="00143A87" w:rsidRPr="00033D45" w:rsidRDefault="00E14699" w:rsidP="008A1DEC">
      <w:pPr>
        <w:autoSpaceDE w:val="0"/>
        <w:autoSpaceDN w:val="0"/>
        <w:adjustRightInd w:val="0"/>
        <w:spacing w:after="0" w:line="240" w:lineRule="auto"/>
        <w:jc w:val="both"/>
        <w:rPr>
          <w:rFonts w:ascii="Arial" w:hAnsi="Arial" w:cs="Arial"/>
        </w:rPr>
      </w:pPr>
      <w:r w:rsidRPr="00DE1BA2">
        <w:rPr>
          <w:rFonts w:ascii="Arial" w:hAnsi="Arial" w:cs="Arial"/>
        </w:rPr>
        <w:t xml:space="preserve">Where a colleague is absent from duty without permission or authorisation and have failed to make appropriate contact with the Trust, or </w:t>
      </w:r>
      <w:r w:rsidR="0019522C">
        <w:rPr>
          <w:rFonts w:ascii="Arial" w:hAnsi="Arial" w:cs="Arial"/>
        </w:rPr>
        <w:t xml:space="preserve">where a </w:t>
      </w:r>
      <w:r w:rsidRPr="00DE1BA2">
        <w:rPr>
          <w:rFonts w:ascii="Arial" w:hAnsi="Arial" w:cs="Arial"/>
        </w:rPr>
        <w:t>colleague ha</w:t>
      </w:r>
      <w:r w:rsidR="0019522C">
        <w:rPr>
          <w:rFonts w:ascii="Arial" w:hAnsi="Arial" w:cs="Arial"/>
        </w:rPr>
        <w:t>s</w:t>
      </w:r>
      <w:r w:rsidRPr="00DE1BA2">
        <w:rPr>
          <w:rFonts w:ascii="Arial" w:hAnsi="Arial" w:cs="Arial"/>
        </w:rPr>
        <w:t xml:space="preserve"> failed to maintain appropriate contact during absence</w:t>
      </w:r>
      <w:r w:rsidRPr="00033D45">
        <w:rPr>
          <w:rFonts w:ascii="Arial" w:hAnsi="Arial" w:cs="Arial"/>
        </w:rPr>
        <w:t>, the department manager / person in charge at this time should make attempts to contact the colleague. This should include via telephone and any other appropriate method of communication</w:t>
      </w:r>
      <w:r w:rsidR="00AB4923">
        <w:rPr>
          <w:rFonts w:ascii="Arial" w:hAnsi="Arial" w:cs="Arial"/>
        </w:rPr>
        <w:t>, such as NHS email, personal email, and home telephone number</w:t>
      </w:r>
      <w:r w:rsidRPr="00033D45">
        <w:rPr>
          <w:rFonts w:ascii="Arial" w:hAnsi="Arial" w:cs="Arial"/>
        </w:rPr>
        <w:t xml:space="preserve">. These attempts at contact should be recorded by the department manager / person in charge at this time, including how the communication was made and the time and date of attempted contact. </w:t>
      </w:r>
    </w:p>
    <w:p w14:paraId="4665A0D0" w14:textId="43D73835" w:rsidR="00DE1BA2" w:rsidRPr="00033D45" w:rsidRDefault="00DE1BA2" w:rsidP="008A1DEC">
      <w:pPr>
        <w:autoSpaceDE w:val="0"/>
        <w:autoSpaceDN w:val="0"/>
        <w:adjustRightInd w:val="0"/>
        <w:spacing w:after="0" w:line="240" w:lineRule="auto"/>
        <w:jc w:val="both"/>
        <w:rPr>
          <w:rFonts w:ascii="Arial" w:hAnsi="Arial" w:cs="Arial"/>
        </w:rPr>
      </w:pPr>
    </w:p>
    <w:p w14:paraId="63F6060F" w14:textId="316507C8" w:rsidR="00DE1BA2" w:rsidRPr="00033D45" w:rsidRDefault="00DE1BA2" w:rsidP="008A1DEC">
      <w:pPr>
        <w:autoSpaceDE w:val="0"/>
        <w:autoSpaceDN w:val="0"/>
        <w:adjustRightInd w:val="0"/>
        <w:spacing w:after="0" w:line="240" w:lineRule="auto"/>
        <w:jc w:val="both"/>
        <w:rPr>
          <w:rFonts w:ascii="Arial" w:hAnsi="Arial" w:cs="Arial"/>
        </w:rPr>
      </w:pPr>
      <w:r w:rsidRPr="00033D45">
        <w:rPr>
          <w:rFonts w:ascii="Arial" w:hAnsi="Arial" w:cs="Arial"/>
        </w:rPr>
        <w:t xml:space="preserve">The department manager / person in charge at this time should contact the </w:t>
      </w:r>
      <w:r w:rsidR="00F165F7">
        <w:rPr>
          <w:rFonts w:ascii="Arial" w:hAnsi="Arial" w:cs="Arial"/>
        </w:rPr>
        <w:t>emergency contact</w:t>
      </w:r>
      <w:r w:rsidRPr="00033D45">
        <w:rPr>
          <w:rFonts w:ascii="Arial" w:hAnsi="Arial" w:cs="Arial"/>
        </w:rPr>
        <w:t xml:space="preserve"> for the colleague if they are unable to contact the colleague, or do not receive contact from the colleague within </w:t>
      </w:r>
      <w:r w:rsidR="00766544">
        <w:rPr>
          <w:rFonts w:ascii="Arial" w:hAnsi="Arial" w:cs="Arial"/>
        </w:rPr>
        <w:t>2</w:t>
      </w:r>
      <w:r w:rsidRPr="00033D45">
        <w:rPr>
          <w:rFonts w:ascii="Arial" w:hAnsi="Arial" w:cs="Arial"/>
        </w:rPr>
        <w:t xml:space="preserve"> hours of the start time of the shift, or </w:t>
      </w:r>
      <w:r w:rsidR="00FB7C66">
        <w:rPr>
          <w:rFonts w:ascii="Arial" w:hAnsi="Arial" w:cs="Arial"/>
        </w:rPr>
        <w:t>4</w:t>
      </w:r>
      <w:r w:rsidRPr="00033D45">
        <w:rPr>
          <w:rFonts w:ascii="Arial" w:hAnsi="Arial" w:cs="Arial"/>
        </w:rPr>
        <w:t xml:space="preserve"> hours from when contact was expected if the colleague is already absent (</w:t>
      </w:r>
      <w:r w:rsidR="00033D45" w:rsidRPr="00033D45">
        <w:rPr>
          <w:rFonts w:ascii="Arial" w:hAnsi="Arial" w:cs="Arial"/>
        </w:rPr>
        <w:t>i.e.,</w:t>
      </w:r>
      <w:r w:rsidRPr="00033D45">
        <w:rPr>
          <w:rFonts w:ascii="Arial" w:hAnsi="Arial" w:cs="Arial"/>
        </w:rPr>
        <w:t xml:space="preserve"> sickness)</w:t>
      </w:r>
      <w:r w:rsidR="00033D45" w:rsidRPr="00033D45">
        <w:rPr>
          <w:rFonts w:ascii="Arial" w:hAnsi="Arial" w:cs="Arial"/>
        </w:rPr>
        <w:t xml:space="preserve">. The department manager / person in charge at this time should inform the </w:t>
      </w:r>
      <w:r w:rsidR="00F165F7">
        <w:rPr>
          <w:rFonts w:ascii="Arial" w:hAnsi="Arial" w:cs="Arial"/>
        </w:rPr>
        <w:t>emergency contact</w:t>
      </w:r>
      <w:r w:rsidR="00033D45" w:rsidRPr="00033D45">
        <w:rPr>
          <w:rFonts w:ascii="Arial" w:hAnsi="Arial" w:cs="Arial"/>
        </w:rPr>
        <w:t xml:space="preserve"> for the colleague that they are trying to contact the colleague and ask the </w:t>
      </w:r>
      <w:r w:rsidR="00F165F7">
        <w:rPr>
          <w:rFonts w:ascii="Arial" w:hAnsi="Arial" w:cs="Arial"/>
        </w:rPr>
        <w:t>emergency contact</w:t>
      </w:r>
      <w:r w:rsidR="00033D45" w:rsidRPr="00033D45">
        <w:rPr>
          <w:rFonts w:ascii="Arial" w:hAnsi="Arial" w:cs="Arial"/>
        </w:rPr>
        <w:t xml:space="preserve"> to inform the colleague to contact the department as soon as reasonably possible.</w:t>
      </w:r>
      <w:r w:rsidR="003D00FA">
        <w:rPr>
          <w:rFonts w:ascii="Arial" w:hAnsi="Arial" w:cs="Arial"/>
        </w:rPr>
        <w:t xml:space="preserve"> </w:t>
      </w:r>
      <w:r w:rsidR="003D00FA" w:rsidRPr="00033D45">
        <w:rPr>
          <w:rFonts w:ascii="Arial" w:hAnsi="Arial" w:cs="Arial"/>
        </w:rPr>
        <w:t xml:space="preserve">The department manager / person in charge at this time should </w:t>
      </w:r>
      <w:r w:rsidR="003D00FA">
        <w:rPr>
          <w:rFonts w:ascii="Arial" w:hAnsi="Arial" w:cs="Arial"/>
        </w:rPr>
        <w:t xml:space="preserve">also confirm with the emergency contact that the contact details for the colleague are correct. If </w:t>
      </w:r>
      <w:r w:rsidR="0028396D">
        <w:rPr>
          <w:rFonts w:ascii="Arial" w:hAnsi="Arial" w:cs="Arial"/>
        </w:rPr>
        <w:t>t</w:t>
      </w:r>
      <w:r w:rsidR="003D00FA" w:rsidRPr="00033D45">
        <w:rPr>
          <w:rFonts w:ascii="Arial" w:hAnsi="Arial" w:cs="Arial"/>
        </w:rPr>
        <w:t xml:space="preserve">he department manager / person in charge at this time </w:t>
      </w:r>
      <w:r w:rsidR="0028396D">
        <w:rPr>
          <w:rFonts w:ascii="Arial" w:hAnsi="Arial" w:cs="Arial"/>
        </w:rPr>
        <w:t>h</w:t>
      </w:r>
      <w:r w:rsidR="003D00FA">
        <w:rPr>
          <w:rFonts w:ascii="Arial" w:hAnsi="Arial" w:cs="Arial"/>
        </w:rPr>
        <w:t xml:space="preserve">as safeguarding concerns </w:t>
      </w:r>
      <w:r w:rsidR="0028396D">
        <w:rPr>
          <w:rFonts w:ascii="Arial" w:hAnsi="Arial" w:cs="Arial"/>
        </w:rPr>
        <w:t xml:space="preserve">for the colleague </w:t>
      </w:r>
      <w:r w:rsidR="003D00FA">
        <w:rPr>
          <w:rFonts w:ascii="Arial" w:hAnsi="Arial" w:cs="Arial"/>
        </w:rPr>
        <w:t xml:space="preserve">in relation to the </w:t>
      </w:r>
      <w:r w:rsidR="0028396D">
        <w:rPr>
          <w:rFonts w:ascii="Arial" w:hAnsi="Arial" w:cs="Arial"/>
        </w:rPr>
        <w:t xml:space="preserve">identified </w:t>
      </w:r>
      <w:r w:rsidR="003D00FA">
        <w:rPr>
          <w:rFonts w:ascii="Arial" w:hAnsi="Arial" w:cs="Arial"/>
        </w:rPr>
        <w:t xml:space="preserve">emergency contact, they should contact the Trust's Safeguarding Team before </w:t>
      </w:r>
      <w:r w:rsidR="0028396D">
        <w:rPr>
          <w:rFonts w:ascii="Arial" w:hAnsi="Arial" w:cs="Arial"/>
        </w:rPr>
        <w:t>enacting this step for further advice and support</w:t>
      </w:r>
      <w:r w:rsidR="003D00FA">
        <w:rPr>
          <w:rFonts w:ascii="Arial" w:hAnsi="Arial" w:cs="Arial"/>
        </w:rPr>
        <w:t>.</w:t>
      </w:r>
    </w:p>
    <w:p w14:paraId="481EB9D2" w14:textId="77777777" w:rsidR="00DE1BA2" w:rsidRPr="00033D45" w:rsidRDefault="00DE1BA2" w:rsidP="008A1DEC">
      <w:pPr>
        <w:autoSpaceDE w:val="0"/>
        <w:autoSpaceDN w:val="0"/>
        <w:adjustRightInd w:val="0"/>
        <w:spacing w:after="0" w:line="240" w:lineRule="auto"/>
        <w:jc w:val="both"/>
        <w:rPr>
          <w:rFonts w:ascii="Arial" w:hAnsi="Arial" w:cs="Arial"/>
        </w:rPr>
      </w:pPr>
    </w:p>
    <w:p w14:paraId="329431A1" w14:textId="63405715" w:rsidR="00DE1BA2" w:rsidRDefault="00033D45" w:rsidP="008A1DEC">
      <w:pPr>
        <w:autoSpaceDE w:val="0"/>
        <w:autoSpaceDN w:val="0"/>
        <w:adjustRightInd w:val="0"/>
        <w:spacing w:after="0" w:line="240" w:lineRule="auto"/>
        <w:jc w:val="both"/>
        <w:rPr>
          <w:rFonts w:ascii="Arial" w:hAnsi="Arial" w:cs="Arial"/>
        </w:rPr>
      </w:pPr>
      <w:r w:rsidRPr="00033D45">
        <w:rPr>
          <w:rFonts w:ascii="Arial" w:hAnsi="Arial" w:cs="Arial"/>
        </w:rPr>
        <w:t xml:space="preserve">The department manager / person in charge at this time should </w:t>
      </w:r>
      <w:r w:rsidR="00DE1BA2" w:rsidRPr="00033D45">
        <w:rPr>
          <w:rFonts w:ascii="Arial" w:hAnsi="Arial" w:cs="Arial"/>
        </w:rPr>
        <w:t xml:space="preserve">inform People Services if the colleague has not made contact within </w:t>
      </w:r>
      <w:r w:rsidR="00766544">
        <w:rPr>
          <w:rFonts w:ascii="Arial" w:hAnsi="Arial" w:cs="Arial"/>
        </w:rPr>
        <w:t>4</w:t>
      </w:r>
      <w:r w:rsidR="00DE1BA2" w:rsidRPr="00033D45">
        <w:rPr>
          <w:rFonts w:ascii="Arial" w:hAnsi="Arial" w:cs="Arial"/>
        </w:rPr>
        <w:t xml:space="preserve"> hours of the start time</w:t>
      </w:r>
      <w:r w:rsidR="00DE1BA2">
        <w:rPr>
          <w:rFonts w:ascii="Arial" w:hAnsi="Arial" w:cs="Arial"/>
        </w:rPr>
        <w:t xml:space="preserve"> of the shift</w:t>
      </w:r>
      <w:r w:rsidRPr="00033D45">
        <w:rPr>
          <w:rFonts w:ascii="Arial" w:hAnsi="Arial" w:cs="Arial"/>
        </w:rPr>
        <w:t xml:space="preserve">, or </w:t>
      </w:r>
      <w:r w:rsidR="00FB7C66">
        <w:rPr>
          <w:rFonts w:ascii="Arial" w:hAnsi="Arial" w:cs="Arial"/>
        </w:rPr>
        <w:t>8</w:t>
      </w:r>
      <w:r w:rsidRPr="00033D45">
        <w:rPr>
          <w:rFonts w:ascii="Arial" w:hAnsi="Arial" w:cs="Arial"/>
        </w:rPr>
        <w:t xml:space="preserve"> hours from </w:t>
      </w:r>
      <w:r w:rsidRPr="00033D45">
        <w:rPr>
          <w:rFonts w:ascii="Arial" w:hAnsi="Arial" w:cs="Arial"/>
        </w:rPr>
        <w:lastRenderedPageBreak/>
        <w:t>when contact was expected if the colleague is already absent (i.e., sickness).</w:t>
      </w:r>
      <w:r>
        <w:rPr>
          <w:rFonts w:ascii="Arial" w:hAnsi="Arial" w:cs="Arial"/>
        </w:rPr>
        <w:t xml:space="preserve"> Any information that is relevant concerning the colleague's welfare or health must be reported to People Services immediately. </w:t>
      </w:r>
    </w:p>
    <w:p w14:paraId="5D916396" w14:textId="2DA6646F" w:rsidR="00033D45" w:rsidRDefault="00033D45" w:rsidP="008A1DEC">
      <w:pPr>
        <w:autoSpaceDE w:val="0"/>
        <w:autoSpaceDN w:val="0"/>
        <w:adjustRightInd w:val="0"/>
        <w:spacing w:after="0" w:line="240" w:lineRule="auto"/>
        <w:jc w:val="both"/>
        <w:rPr>
          <w:rFonts w:ascii="Arial" w:hAnsi="Arial" w:cs="Arial"/>
        </w:rPr>
      </w:pPr>
    </w:p>
    <w:p w14:paraId="6367C23A" w14:textId="3DC5ACB5" w:rsidR="00033D45" w:rsidRPr="00DE1BA2" w:rsidRDefault="00033D45" w:rsidP="008A1DEC">
      <w:pPr>
        <w:autoSpaceDE w:val="0"/>
        <w:autoSpaceDN w:val="0"/>
        <w:adjustRightInd w:val="0"/>
        <w:spacing w:after="0" w:line="240" w:lineRule="auto"/>
        <w:jc w:val="both"/>
        <w:rPr>
          <w:rFonts w:ascii="Arial" w:hAnsi="Arial" w:cs="Arial"/>
        </w:rPr>
      </w:pPr>
      <w:r w:rsidRPr="00033D45">
        <w:rPr>
          <w:rFonts w:ascii="Arial" w:hAnsi="Arial" w:cs="Arial"/>
        </w:rPr>
        <w:t>The department manager / person in charge at this time should</w:t>
      </w:r>
      <w:r>
        <w:rPr>
          <w:rFonts w:ascii="Arial" w:hAnsi="Arial" w:cs="Arial"/>
        </w:rPr>
        <w:t xml:space="preserve"> send letter 1A within </w:t>
      </w:r>
      <w:r w:rsidR="00225238">
        <w:rPr>
          <w:rFonts w:ascii="Arial" w:hAnsi="Arial" w:cs="Arial"/>
        </w:rPr>
        <w:t>24</w:t>
      </w:r>
      <w:r>
        <w:rPr>
          <w:rFonts w:ascii="Arial" w:hAnsi="Arial" w:cs="Arial"/>
        </w:rPr>
        <w:t xml:space="preserve"> hours of </w:t>
      </w:r>
      <w:r w:rsidRPr="00033D45">
        <w:rPr>
          <w:rFonts w:ascii="Arial" w:hAnsi="Arial" w:cs="Arial"/>
        </w:rPr>
        <w:t>the start time</w:t>
      </w:r>
      <w:r>
        <w:rPr>
          <w:rFonts w:ascii="Arial" w:hAnsi="Arial" w:cs="Arial"/>
        </w:rPr>
        <w:t xml:space="preserve"> of the shift, or </w:t>
      </w:r>
      <w:r w:rsidR="00225238">
        <w:rPr>
          <w:rFonts w:ascii="Arial" w:hAnsi="Arial" w:cs="Arial"/>
        </w:rPr>
        <w:t>24</w:t>
      </w:r>
      <w:r>
        <w:rPr>
          <w:rFonts w:ascii="Arial" w:hAnsi="Arial" w:cs="Arial"/>
        </w:rPr>
        <w:t xml:space="preserve"> </w:t>
      </w:r>
      <w:r w:rsidRPr="00033D45">
        <w:rPr>
          <w:rFonts w:ascii="Arial" w:hAnsi="Arial" w:cs="Arial"/>
        </w:rPr>
        <w:t>hours from when contact was expected if the colleague is already absent (i.e., sickness)</w:t>
      </w:r>
      <w:r>
        <w:rPr>
          <w:rFonts w:ascii="Arial" w:hAnsi="Arial" w:cs="Arial"/>
        </w:rPr>
        <w:t xml:space="preserve"> if there has been no contact from the colleague, </w:t>
      </w:r>
      <w:r w:rsidR="00FD178D">
        <w:rPr>
          <w:rFonts w:ascii="Arial" w:hAnsi="Arial" w:cs="Arial"/>
        </w:rPr>
        <w:t>and</w:t>
      </w:r>
      <w:r>
        <w:rPr>
          <w:rFonts w:ascii="Arial" w:hAnsi="Arial" w:cs="Arial"/>
        </w:rPr>
        <w:t xml:space="preserve"> no appropriate reason given by the </w:t>
      </w:r>
      <w:r w:rsidR="00F165F7">
        <w:rPr>
          <w:rFonts w:ascii="Arial" w:hAnsi="Arial" w:cs="Arial"/>
        </w:rPr>
        <w:t>emergency contact</w:t>
      </w:r>
      <w:r>
        <w:rPr>
          <w:rFonts w:ascii="Arial" w:hAnsi="Arial" w:cs="Arial"/>
        </w:rPr>
        <w:t xml:space="preserve"> for the absence. </w:t>
      </w:r>
    </w:p>
    <w:p w14:paraId="7A6140A4" w14:textId="77777777" w:rsidR="008B4920" w:rsidRPr="00890144" w:rsidRDefault="008B4920" w:rsidP="008A1DEC">
      <w:pPr>
        <w:spacing w:after="0" w:line="240" w:lineRule="auto"/>
        <w:jc w:val="both"/>
        <w:rPr>
          <w:rFonts w:ascii="Arial" w:hAnsi="Arial" w:cs="Arial"/>
          <w:highlight w:val="yellow"/>
        </w:rPr>
      </w:pPr>
    </w:p>
    <w:p w14:paraId="7FF9C34B" w14:textId="26F22F0B" w:rsidR="005E1D5A" w:rsidRPr="00487A51" w:rsidRDefault="00033D45" w:rsidP="007B45F7">
      <w:pPr>
        <w:pStyle w:val="Heading2"/>
        <w:numPr>
          <w:ilvl w:val="0"/>
          <w:numId w:val="25"/>
        </w:numPr>
        <w:spacing w:line="240" w:lineRule="auto"/>
        <w:rPr>
          <w:rFonts w:ascii="Arial" w:hAnsi="Arial" w:cs="Arial"/>
        </w:rPr>
      </w:pPr>
      <w:r w:rsidRPr="00487A51">
        <w:rPr>
          <w:rFonts w:ascii="Arial" w:hAnsi="Arial" w:cs="Arial"/>
        </w:rPr>
        <w:t>IF COLLEAGUE MAKES CONTACT</w:t>
      </w:r>
    </w:p>
    <w:p w14:paraId="2BC60DDB" w14:textId="77777777" w:rsidR="00FC298D" w:rsidRPr="00890144" w:rsidRDefault="00FC298D" w:rsidP="008A1DEC">
      <w:pPr>
        <w:spacing w:after="0" w:line="240" w:lineRule="auto"/>
        <w:jc w:val="both"/>
        <w:rPr>
          <w:rFonts w:ascii="Arial" w:hAnsi="Arial" w:cs="Arial"/>
          <w:highlight w:val="yellow"/>
          <w:u w:val="single"/>
        </w:rPr>
      </w:pPr>
    </w:p>
    <w:p w14:paraId="728893E7" w14:textId="56CCBDA8" w:rsidR="006B07C6" w:rsidRDefault="00033D45" w:rsidP="00033D45">
      <w:pPr>
        <w:autoSpaceDE w:val="0"/>
        <w:autoSpaceDN w:val="0"/>
        <w:adjustRightInd w:val="0"/>
        <w:spacing w:after="0" w:line="240" w:lineRule="auto"/>
        <w:jc w:val="both"/>
        <w:rPr>
          <w:rFonts w:ascii="Arial" w:hAnsi="Arial" w:cs="Arial"/>
        </w:rPr>
      </w:pPr>
      <w:r w:rsidRPr="00B7383F">
        <w:rPr>
          <w:rFonts w:ascii="Arial" w:hAnsi="Arial" w:cs="Arial"/>
        </w:rPr>
        <w:t xml:space="preserve">Once contact is made </w:t>
      </w:r>
      <w:r w:rsidR="00487A51" w:rsidRPr="00B7383F">
        <w:rPr>
          <w:rFonts w:ascii="Arial" w:hAnsi="Arial" w:cs="Arial"/>
        </w:rPr>
        <w:t xml:space="preserve">with the colleague, the reason for absence and the reason for not having made appropriate contact should be established. If the colleague </w:t>
      </w:r>
      <w:r w:rsidR="00B7383F" w:rsidRPr="00B7383F">
        <w:rPr>
          <w:rFonts w:ascii="Arial" w:hAnsi="Arial" w:cs="Arial"/>
        </w:rPr>
        <w:t>wasn't</w:t>
      </w:r>
      <w:r w:rsidR="00487A51" w:rsidRPr="00B7383F">
        <w:rPr>
          <w:rFonts w:ascii="Arial" w:hAnsi="Arial" w:cs="Arial"/>
        </w:rPr>
        <w:t xml:space="preserve"> already absent (i.e., sickness) the expected return to work date should </w:t>
      </w:r>
      <w:r w:rsidR="00B7383F" w:rsidRPr="00B7383F">
        <w:rPr>
          <w:rFonts w:ascii="Arial" w:hAnsi="Arial" w:cs="Arial"/>
        </w:rPr>
        <w:t xml:space="preserve">also </w:t>
      </w:r>
      <w:r w:rsidR="00487A51" w:rsidRPr="00B7383F">
        <w:rPr>
          <w:rFonts w:ascii="Arial" w:hAnsi="Arial" w:cs="Arial"/>
        </w:rPr>
        <w:t xml:space="preserve">be established. </w:t>
      </w:r>
    </w:p>
    <w:p w14:paraId="0794B0D9" w14:textId="6E512E00" w:rsidR="00B7383F" w:rsidRDefault="00B7383F" w:rsidP="00033D45">
      <w:pPr>
        <w:autoSpaceDE w:val="0"/>
        <w:autoSpaceDN w:val="0"/>
        <w:adjustRightInd w:val="0"/>
        <w:spacing w:after="0" w:line="240" w:lineRule="auto"/>
        <w:jc w:val="both"/>
        <w:rPr>
          <w:rFonts w:ascii="Arial" w:hAnsi="Arial" w:cs="Arial"/>
        </w:rPr>
      </w:pPr>
    </w:p>
    <w:p w14:paraId="01558D69" w14:textId="2F427302" w:rsidR="007B2723" w:rsidRDefault="00B7383F" w:rsidP="00033D45">
      <w:pPr>
        <w:autoSpaceDE w:val="0"/>
        <w:autoSpaceDN w:val="0"/>
        <w:adjustRightInd w:val="0"/>
        <w:spacing w:after="0" w:line="240" w:lineRule="auto"/>
        <w:jc w:val="both"/>
        <w:rPr>
          <w:rFonts w:ascii="Arial" w:hAnsi="Arial" w:cs="Arial"/>
        </w:rPr>
      </w:pPr>
      <w:r>
        <w:rPr>
          <w:rFonts w:ascii="Arial" w:hAnsi="Arial" w:cs="Arial"/>
        </w:rPr>
        <w:t xml:space="preserve">Upon their return, the </w:t>
      </w:r>
      <w:r w:rsidRPr="00033D45">
        <w:rPr>
          <w:rFonts w:ascii="Arial" w:hAnsi="Arial" w:cs="Arial"/>
        </w:rPr>
        <w:t>department manager / person in charge at this time</w:t>
      </w:r>
      <w:r>
        <w:rPr>
          <w:rFonts w:ascii="Arial" w:hAnsi="Arial" w:cs="Arial"/>
        </w:rPr>
        <w:t xml:space="preserve"> should conduct an informal meeting with the colleague. The meeting should be </w:t>
      </w:r>
      <w:r w:rsidRPr="007B2723">
        <w:rPr>
          <w:rFonts w:ascii="Arial" w:hAnsi="Arial" w:cs="Arial"/>
        </w:rPr>
        <w:t xml:space="preserve">carried </w:t>
      </w:r>
      <w:r w:rsidR="007B2723" w:rsidRPr="007B2723">
        <w:rPr>
          <w:rFonts w:ascii="Arial" w:hAnsi="Arial" w:cs="Arial"/>
        </w:rPr>
        <w:t>as soon as possible and within 2 working days of the colleagues normal</w:t>
      </w:r>
      <w:r w:rsidR="0019522C">
        <w:rPr>
          <w:rFonts w:ascii="Arial" w:hAnsi="Arial" w:cs="Arial"/>
        </w:rPr>
        <w:t xml:space="preserve"> </w:t>
      </w:r>
      <w:r w:rsidR="007B2723" w:rsidRPr="007B2723">
        <w:rPr>
          <w:rFonts w:ascii="Arial" w:hAnsi="Arial" w:cs="Arial"/>
        </w:rPr>
        <w:t>/</w:t>
      </w:r>
      <w:r w:rsidR="0019522C">
        <w:rPr>
          <w:rFonts w:ascii="Arial" w:hAnsi="Arial" w:cs="Arial"/>
        </w:rPr>
        <w:t xml:space="preserve"> </w:t>
      </w:r>
      <w:r w:rsidR="007B2723" w:rsidRPr="007B2723">
        <w:rPr>
          <w:rFonts w:ascii="Arial" w:hAnsi="Arial" w:cs="Arial"/>
        </w:rPr>
        <w:t>rostered days back in the workplace</w:t>
      </w:r>
      <w:r w:rsidRPr="007B2723">
        <w:rPr>
          <w:rFonts w:ascii="Arial" w:hAnsi="Arial" w:cs="Arial"/>
        </w:rPr>
        <w:t xml:space="preserve">, </w:t>
      </w:r>
      <w:r w:rsidR="007B2723" w:rsidRPr="007B2723">
        <w:rPr>
          <w:rFonts w:ascii="Arial" w:hAnsi="Arial" w:cs="Arial"/>
        </w:rPr>
        <w:t xml:space="preserve">and should be </w:t>
      </w:r>
      <w:r w:rsidRPr="007B2723">
        <w:rPr>
          <w:rFonts w:ascii="Arial" w:hAnsi="Arial" w:cs="Arial"/>
        </w:rPr>
        <w:t>documented, and signed by the colleague and manager</w:t>
      </w:r>
      <w:r>
        <w:rPr>
          <w:rFonts w:ascii="Arial" w:hAnsi="Arial" w:cs="Arial"/>
        </w:rPr>
        <w:t xml:space="preserve">. </w:t>
      </w:r>
      <w:r w:rsidR="0028396D">
        <w:rPr>
          <w:rFonts w:ascii="Arial" w:hAnsi="Arial" w:cs="Arial"/>
        </w:rPr>
        <w:t xml:space="preserve">If the colleague was already absent (i.e., sickness) the department manager / person in charge at this time should conduct an informal wellbeing meeting under the Trust's Health, Wellbeing and Attendance Policy and Procedure, and continue to manage the ongoing sickness absence via this route. </w:t>
      </w:r>
    </w:p>
    <w:p w14:paraId="16BBC9D0" w14:textId="77777777" w:rsidR="007B2723" w:rsidRDefault="007B2723" w:rsidP="00033D45">
      <w:pPr>
        <w:autoSpaceDE w:val="0"/>
        <w:autoSpaceDN w:val="0"/>
        <w:adjustRightInd w:val="0"/>
        <w:spacing w:after="0" w:line="240" w:lineRule="auto"/>
        <w:jc w:val="both"/>
        <w:rPr>
          <w:rFonts w:ascii="Arial" w:hAnsi="Arial" w:cs="Arial"/>
        </w:rPr>
      </w:pPr>
    </w:p>
    <w:p w14:paraId="3B5EA68B" w14:textId="0047E4FF" w:rsidR="00B7383F" w:rsidRDefault="00B7383F" w:rsidP="00033D45">
      <w:pPr>
        <w:autoSpaceDE w:val="0"/>
        <w:autoSpaceDN w:val="0"/>
        <w:adjustRightInd w:val="0"/>
        <w:spacing w:after="0" w:line="240" w:lineRule="auto"/>
        <w:jc w:val="both"/>
        <w:rPr>
          <w:rFonts w:ascii="Arial" w:hAnsi="Arial" w:cs="Arial"/>
        </w:rPr>
      </w:pPr>
      <w:r>
        <w:rPr>
          <w:rFonts w:ascii="Arial" w:hAnsi="Arial" w:cs="Arial"/>
        </w:rPr>
        <w:t>The purpose of th</w:t>
      </w:r>
      <w:r w:rsidR="0019522C">
        <w:rPr>
          <w:rFonts w:ascii="Arial" w:hAnsi="Arial" w:cs="Arial"/>
        </w:rPr>
        <w:t>is</w:t>
      </w:r>
      <w:r>
        <w:rPr>
          <w:rFonts w:ascii="Arial" w:hAnsi="Arial" w:cs="Arial"/>
        </w:rPr>
        <w:t xml:space="preserve"> meeting is to establish the reasons why the colleague failed to maintain appropriate contact with the department</w:t>
      </w:r>
      <w:r w:rsidR="0019522C">
        <w:rPr>
          <w:rFonts w:ascii="Arial" w:hAnsi="Arial" w:cs="Arial"/>
        </w:rPr>
        <w:t xml:space="preserve"> and if there are likely to be any future occasions where contact may not be made</w:t>
      </w:r>
      <w:r>
        <w:rPr>
          <w:rFonts w:ascii="Arial" w:hAnsi="Arial" w:cs="Arial"/>
        </w:rPr>
        <w:t xml:space="preserve">. The </w:t>
      </w:r>
      <w:r w:rsidRPr="00033D45">
        <w:rPr>
          <w:rFonts w:ascii="Arial" w:hAnsi="Arial" w:cs="Arial"/>
        </w:rPr>
        <w:t xml:space="preserve">department manager / person in charge </w:t>
      </w:r>
      <w:r w:rsidRPr="007B2723">
        <w:rPr>
          <w:rFonts w:ascii="Arial" w:hAnsi="Arial" w:cs="Arial"/>
        </w:rPr>
        <w:t>at this time should ensure the colleague understand</w:t>
      </w:r>
      <w:r w:rsidR="00991CB2">
        <w:rPr>
          <w:rFonts w:ascii="Arial" w:hAnsi="Arial" w:cs="Arial"/>
        </w:rPr>
        <w:t>s</w:t>
      </w:r>
      <w:r w:rsidRPr="007B2723">
        <w:rPr>
          <w:rFonts w:ascii="Arial" w:hAnsi="Arial" w:cs="Arial"/>
        </w:rPr>
        <w:t xml:space="preserve"> the procedures for reporting absence and set expectations on how the colleague should notify their absence in future, and the required timescales. </w:t>
      </w:r>
      <w:r w:rsidR="007B2723" w:rsidRPr="007B2723">
        <w:rPr>
          <w:rFonts w:ascii="Arial" w:hAnsi="Arial" w:cs="Arial"/>
        </w:rPr>
        <w:t>It is also an opportunity to have a meaningful conversation about how the colleague can be supported to maintain and improve their attendance.</w:t>
      </w:r>
    </w:p>
    <w:p w14:paraId="44785D52" w14:textId="58A0F8D7" w:rsidR="00B7383F" w:rsidRDefault="00B7383F" w:rsidP="00033D45">
      <w:pPr>
        <w:autoSpaceDE w:val="0"/>
        <w:autoSpaceDN w:val="0"/>
        <w:adjustRightInd w:val="0"/>
        <w:spacing w:after="0" w:line="240" w:lineRule="auto"/>
        <w:jc w:val="both"/>
        <w:rPr>
          <w:rFonts w:ascii="Arial" w:hAnsi="Arial" w:cs="Arial"/>
        </w:rPr>
      </w:pPr>
    </w:p>
    <w:p w14:paraId="32773915" w14:textId="5559392B" w:rsidR="00B7383F" w:rsidRDefault="00B7383F" w:rsidP="00033D45">
      <w:pPr>
        <w:autoSpaceDE w:val="0"/>
        <w:autoSpaceDN w:val="0"/>
        <w:adjustRightInd w:val="0"/>
        <w:spacing w:after="0" w:line="240" w:lineRule="auto"/>
        <w:jc w:val="both"/>
        <w:rPr>
          <w:rFonts w:ascii="Arial" w:hAnsi="Arial" w:cs="Arial"/>
        </w:rPr>
      </w:pPr>
      <w:r>
        <w:rPr>
          <w:rFonts w:ascii="Arial" w:hAnsi="Arial" w:cs="Arial"/>
        </w:rPr>
        <w:t xml:space="preserve">The </w:t>
      </w:r>
      <w:r w:rsidRPr="00033D45">
        <w:rPr>
          <w:rFonts w:ascii="Arial" w:hAnsi="Arial" w:cs="Arial"/>
        </w:rPr>
        <w:t>department manager / person in charge at this time</w:t>
      </w:r>
      <w:r>
        <w:rPr>
          <w:rFonts w:ascii="Arial" w:hAnsi="Arial" w:cs="Arial"/>
        </w:rPr>
        <w:t xml:space="preserve"> should discuss options of support through</w:t>
      </w:r>
      <w:r w:rsidR="0028396D">
        <w:rPr>
          <w:rFonts w:ascii="Arial" w:hAnsi="Arial" w:cs="Arial"/>
        </w:rPr>
        <w:t xml:space="preserve"> the Trust's</w:t>
      </w:r>
      <w:r>
        <w:rPr>
          <w:rFonts w:ascii="Arial" w:hAnsi="Arial" w:cs="Arial"/>
        </w:rPr>
        <w:t xml:space="preserve"> Occupational Health </w:t>
      </w:r>
      <w:r w:rsidR="0019522C">
        <w:rPr>
          <w:rFonts w:ascii="Arial" w:hAnsi="Arial" w:cs="Arial"/>
        </w:rPr>
        <w:t xml:space="preserve">and Safeguarding </w:t>
      </w:r>
      <w:r w:rsidR="0028396D">
        <w:rPr>
          <w:rFonts w:ascii="Arial" w:hAnsi="Arial" w:cs="Arial"/>
        </w:rPr>
        <w:t xml:space="preserve">teams </w:t>
      </w:r>
      <w:r>
        <w:rPr>
          <w:rFonts w:ascii="Arial" w:hAnsi="Arial" w:cs="Arial"/>
        </w:rPr>
        <w:t xml:space="preserve">where appropriate. </w:t>
      </w:r>
    </w:p>
    <w:p w14:paraId="7C9EEE0A" w14:textId="77777777" w:rsidR="00F173EC" w:rsidRPr="00890144" w:rsidRDefault="00F173EC" w:rsidP="008A1DEC">
      <w:pPr>
        <w:spacing w:after="0" w:line="240" w:lineRule="auto"/>
        <w:jc w:val="both"/>
        <w:rPr>
          <w:rFonts w:ascii="Arial" w:hAnsi="Arial" w:cs="Arial"/>
          <w:highlight w:val="yellow"/>
          <w:u w:val="single"/>
        </w:rPr>
      </w:pPr>
    </w:p>
    <w:p w14:paraId="781EEFD6" w14:textId="570EDDE1" w:rsidR="001C4D0B" w:rsidRPr="00487A51" w:rsidRDefault="00033D45" w:rsidP="007B45F7">
      <w:pPr>
        <w:pStyle w:val="Heading2"/>
        <w:numPr>
          <w:ilvl w:val="0"/>
          <w:numId w:val="25"/>
        </w:numPr>
        <w:spacing w:line="240" w:lineRule="auto"/>
        <w:rPr>
          <w:rFonts w:ascii="Arial" w:hAnsi="Arial" w:cs="Arial"/>
        </w:rPr>
      </w:pPr>
      <w:r w:rsidRPr="00487A51">
        <w:rPr>
          <w:rFonts w:ascii="Arial" w:hAnsi="Arial" w:cs="Arial"/>
        </w:rPr>
        <w:t>HOME VISIT</w:t>
      </w:r>
    </w:p>
    <w:p w14:paraId="55E3EED6" w14:textId="77777777" w:rsidR="006B07C6" w:rsidRPr="00487A51" w:rsidRDefault="006B07C6" w:rsidP="008A1DEC">
      <w:pPr>
        <w:spacing w:after="0" w:line="240" w:lineRule="auto"/>
        <w:jc w:val="both"/>
        <w:rPr>
          <w:rFonts w:ascii="Arial" w:hAnsi="Arial" w:cs="Arial"/>
        </w:rPr>
      </w:pPr>
    </w:p>
    <w:p w14:paraId="4D8CCB14" w14:textId="22335DCE" w:rsidR="007B2723" w:rsidRDefault="00033D45" w:rsidP="008A1DEC">
      <w:pPr>
        <w:spacing w:after="0" w:line="240" w:lineRule="auto"/>
        <w:jc w:val="both"/>
        <w:rPr>
          <w:rFonts w:ascii="Arial" w:hAnsi="Arial" w:cs="Arial"/>
        </w:rPr>
      </w:pPr>
      <w:r w:rsidRPr="00487A51">
        <w:rPr>
          <w:rFonts w:ascii="Arial" w:hAnsi="Arial" w:cs="Arial"/>
        </w:rPr>
        <w:t>If the c</w:t>
      </w:r>
      <w:r w:rsidR="00CA6D69" w:rsidRPr="00487A51">
        <w:rPr>
          <w:rFonts w:ascii="Arial" w:hAnsi="Arial" w:cs="Arial"/>
        </w:rPr>
        <w:t>olleague</w:t>
      </w:r>
      <w:r w:rsidRPr="00487A51">
        <w:rPr>
          <w:rFonts w:ascii="Arial" w:hAnsi="Arial" w:cs="Arial"/>
        </w:rPr>
        <w:t xml:space="preserve"> does not make contact by the deadline </w:t>
      </w:r>
      <w:r w:rsidR="0019522C">
        <w:rPr>
          <w:rFonts w:ascii="Arial" w:hAnsi="Arial" w:cs="Arial"/>
        </w:rPr>
        <w:t>set</w:t>
      </w:r>
      <w:r w:rsidRPr="00487A51">
        <w:rPr>
          <w:rFonts w:ascii="Arial" w:hAnsi="Arial" w:cs="Arial"/>
        </w:rPr>
        <w:t xml:space="preserve"> in letter 1A, the department manager / person in charge at this time should discuss with People Services whether a home visit to conduct a welfare check is appropriate. </w:t>
      </w:r>
      <w:r w:rsidR="00487A51">
        <w:rPr>
          <w:rFonts w:ascii="Arial" w:hAnsi="Arial" w:cs="Arial"/>
        </w:rPr>
        <w:t xml:space="preserve">This would involve the </w:t>
      </w:r>
      <w:r w:rsidR="00487A51" w:rsidRPr="00033D45">
        <w:rPr>
          <w:rFonts w:ascii="Arial" w:hAnsi="Arial" w:cs="Arial"/>
        </w:rPr>
        <w:t>department manager / person in charge at this time</w:t>
      </w:r>
      <w:r w:rsidR="00487A51">
        <w:rPr>
          <w:rFonts w:ascii="Arial" w:hAnsi="Arial" w:cs="Arial"/>
        </w:rPr>
        <w:t xml:space="preserve"> and another party attend</w:t>
      </w:r>
      <w:r w:rsidR="0019522C">
        <w:rPr>
          <w:rFonts w:ascii="Arial" w:hAnsi="Arial" w:cs="Arial"/>
        </w:rPr>
        <w:t>ing</w:t>
      </w:r>
      <w:r w:rsidR="00487A51">
        <w:rPr>
          <w:rFonts w:ascii="Arial" w:hAnsi="Arial" w:cs="Arial"/>
        </w:rPr>
        <w:t xml:space="preserve"> the </w:t>
      </w:r>
      <w:r w:rsidR="0019522C">
        <w:rPr>
          <w:rFonts w:ascii="Arial" w:hAnsi="Arial" w:cs="Arial"/>
        </w:rPr>
        <w:t>colleague's</w:t>
      </w:r>
      <w:r w:rsidR="00487A51">
        <w:rPr>
          <w:rFonts w:ascii="Arial" w:hAnsi="Arial" w:cs="Arial"/>
        </w:rPr>
        <w:t xml:space="preserve"> address. </w:t>
      </w:r>
    </w:p>
    <w:p w14:paraId="131FE4BE" w14:textId="77777777" w:rsidR="007B2723" w:rsidRDefault="007B2723" w:rsidP="008A1DEC">
      <w:pPr>
        <w:spacing w:after="0" w:line="240" w:lineRule="auto"/>
        <w:jc w:val="both"/>
        <w:rPr>
          <w:rFonts w:ascii="Arial" w:hAnsi="Arial" w:cs="Arial"/>
        </w:rPr>
      </w:pPr>
    </w:p>
    <w:p w14:paraId="44CC5433" w14:textId="2BA29A50" w:rsidR="007B2723" w:rsidRDefault="00487A51" w:rsidP="008A1DEC">
      <w:pPr>
        <w:spacing w:after="0" w:line="240" w:lineRule="auto"/>
        <w:jc w:val="both"/>
        <w:rPr>
          <w:rFonts w:ascii="Arial" w:hAnsi="Arial" w:cs="Arial"/>
        </w:rPr>
      </w:pPr>
      <w:r>
        <w:rPr>
          <w:rFonts w:ascii="Arial" w:hAnsi="Arial" w:cs="Arial"/>
        </w:rPr>
        <w:t xml:space="preserve">If </w:t>
      </w:r>
      <w:r w:rsidR="00F53EA2">
        <w:rPr>
          <w:rFonts w:ascii="Arial" w:hAnsi="Arial" w:cs="Arial"/>
        </w:rPr>
        <w:t xml:space="preserve">a home visit is </w:t>
      </w:r>
      <w:bookmarkStart w:id="1" w:name="_Hlk124171695"/>
      <w:r w:rsidR="00F53EA2">
        <w:rPr>
          <w:rFonts w:ascii="Arial" w:hAnsi="Arial" w:cs="Arial"/>
        </w:rPr>
        <w:t>deemed appropriate</w:t>
      </w:r>
      <w:r w:rsidR="00766544">
        <w:rPr>
          <w:rFonts w:ascii="Arial" w:hAnsi="Arial" w:cs="Arial"/>
        </w:rPr>
        <w:t xml:space="preserve">, the manager / person in charge should engage with Occupational Health to ensure there is appropriate support for them and the colleague. </w:t>
      </w:r>
      <w:r w:rsidR="003D00FA" w:rsidRPr="00033D45">
        <w:rPr>
          <w:rFonts w:ascii="Arial" w:hAnsi="Arial" w:cs="Arial"/>
        </w:rPr>
        <w:t xml:space="preserve">The department manager / person in charge at this time should inform </w:t>
      </w:r>
      <w:r w:rsidR="003D00FA">
        <w:rPr>
          <w:rFonts w:ascii="Arial" w:hAnsi="Arial" w:cs="Arial"/>
        </w:rPr>
        <w:t xml:space="preserve">the emergency contact that they are intending to conduct a home visit prior to doing so. </w:t>
      </w:r>
      <w:r w:rsidR="00766544">
        <w:rPr>
          <w:rFonts w:ascii="Arial" w:hAnsi="Arial" w:cs="Arial"/>
        </w:rPr>
        <w:t>If</w:t>
      </w:r>
      <w:r w:rsidR="00F53EA2">
        <w:rPr>
          <w:rFonts w:ascii="Arial" w:hAnsi="Arial" w:cs="Arial"/>
        </w:rPr>
        <w:t xml:space="preserve"> </w:t>
      </w:r>
      <w:r>
        <w:rPr>
          <w:rFonts w:ascii="Arial" w:hAnsi="Arial" w:cs="Arial"/>
        </w:rPr>
        <w:t xml:space="preserve">the colleague is at home when the home visit is conducted, the </w:t>
      </w:r>
      <w:r w:rsidRPr="00033D45">
        <w:rPr>
          <w:rFonts w:ascii="Arial" w:hAnsi="Arial" w:cs="Arial"/>
        </w:rPr>
        <w:t>department manager / person in charge at this time should</w:t>
      </w:r>
      <w:r>
        <w:rPr>
          <w:rFonts w:ascii="Arial" w:hAnsi="Arial" w:cs="Arial"/>
        </w:rPr>
        <w:t xml:space="preserve"> explain the reason for the visit, conduct a wellbeing and welfare check with the colleague and discuss next steps</w:t>
      </w:r>
      <w:r w:rsidR="0019522C">
        <w:rPr>
          <w:rFonts w:ascii="Arial" w:hAnsi="Arial" w:cs="Arial"/>
        </w:rPr>
        <w:t>.</w:t>
      </w:r>
      <w:r>
        <w:rPr>
          <w:rFonts w:ascii="Arial" w:hAnsi="Arial" w:cs="Arial"/>
        </w:rPr>
        <w:t xml:space="preserve"> </w:t>
      </w:r>
      <w:bookmarkEnd w:id="1"/>
    </w:p>
    <w:p w14:paraId="095EC30B" w14:textId="77777777" w:rsidR="007B2723" w:rsidRDefault="007B2723" w:rsidP="008A1DEC">
      <w:pPr>
        <w:spacing w:after="0" w:line="240" w:lineRule="auto"/>
        <w:jc w:val="both"/>
        <w:rPr>
          <w:rFonts w:ascii="Arial" w:hAnsi="Arial" w:cs="Arial"/>
        </w:rPr>
      </w:pPr>
    </w:p>
    <w:p w14:paraId="48367549" w14:textId="43627A6C" w:rsidR="0028396D" w:rsidRPr="0028396D" w:rsidRDefault="00487A51" w:rsidP="008A1DEC">
      <w:pPr>
        <w:spacing w:after="0" w:line="240" w:lineRule="auto"/>
        <w:jc w:val="both"/>
        <w:rPr>
          <w:rFonts w:ascii="Arial" w:hAnsi="Arial" w:cs="Arial"/>
        </w:rPr>
      </w:pPr>
      <w:bookmarkStart w:id="2" w:name="_Hlk124171753"/>
      <w:r>
        <w:rPr>
          <w:rFonts w:ascii="Arial" w:hAnsi="Arial" w:cs="Arial"/>
        </w:rPr>
        <w:t xml:space="preserve">If it is not deemed appropriate to conduct a home visit, or the colleague is not home when the home visit is conducted, the </w:t>
      </w:r>
      <w:r w:rsidRPr="00033D45">
        <w:rPr>
          <w:rFonts w:ascii="Arial" w:hAnsi="Arial" w:cs="Arial"/>
        </w:rPr>
        <w:t>department manager / person in charge at this time should</w:t>
      </w:r>
      <w:r>
        <w:rPr>
          <w:rFonts w:ascii="Arial" w:hAnsi="Arial" w:cs="Arial"/>
        </w:rPr>
        <w:t xml:space="preserve"> send letter 1B to invite the colleague to a meeting and to inform them that they will be recorded as </w:t>
      </w:r>
      <w:r>
        <w:rPr>
          <w:rFonts w:ascii="Arial" w:hAnsi="Arial" w:cs="Arial"/>
        </w:rPr>
        <w:lastRenderedPageBreak/>
        <w:t xml:space="preserve">AWOL </w:t>
      </w:r>
      <w:r w:rsidR="00C0261A">
        <w:rPr>
          <w:rFonts w:ascii="Arial" w:hAnsi="Arial" w:cs="Arial"/>
        </w:rPr>
        <w:t xml:space="preserve">from the first day of no contact, </w:t>
      </w:r>
      <w:r>
        <w:rPr>
          <w:rFonts w:ascii="Arial" w:hAnsi="Arial" w:cs="Arial"/>
        </w:rPr>
        <w:t xml:space="preserve">which will mean they are on unpaid leave. </w:t>
      </w:r>
      <w:r w:rsidR="0028396D">
        <w:rPr>
          <w:rFonts w:ascii="Arial" w:hAnsi="Arial" w:cs="Arial"/>
        </w:rPr>
        <w:t xml:space="preserve">Colleagues should be recorded as AWOL via HealthRoster. </w:t>
      </w:r>
    </w:p>
    <w:bookmarkEnd w:id="2"/>
    <w:p w14:paraId="481A8B1C" w14:textId="77777777" w:rsidR="00A25399" w:rsidRPr="00890144" w:rsidRDefault="00A25399" w:rsidP="008A1DEC">
      <w:pPr>
        <w:spacing w:after="0" w:line="240" w:lineRule="auto"/>
        <w:jc w:val="both"/>
        <w:rPr>
          <w:rFonts w:ascii="Arial" w:hAnsi="Arial" w:cs="Arial"/>
          <w:highlight w:val="yellow"/>
        </w:rPr>
      </w:pPr>
    </w:p>
    <w:p w14:paraId="6F9CBA9E" w14:textId="203AA708" w:rsidR="00C73D73" w:rsidRPr="00487A51" w:rsidRDefault="00487A51" w:rsidP="007B45F7">
      <w:pPr>
        <w:pStyle w:val="Heading2"/>
        <w:numPr>
          <w:ilvl w:val="0"/>
          <w:numId w:val="25"/>
        </w:numPr>
        <w:spacing w:line="240" w:lineRule="auto"/>
        <w:rPr>
          <w:rFonts w:ascii="Arial" w:hAnsi="Arial" w:cs="Arial"/>
        </w:rPr>
      </w:pPr>
      <w:r w:rsidRPr="00487A51">
        <w:rPr>
          <w:rFonts w:ascii="Arial" w:hAnsi="Arial" w:cs="Arial"/>
        </w:rPr>
        <w:t xml:space="preserve">FORMAL MEETING </w:t>
      </w:r>
    </w:p>
    <w:p w14:paraId="639A66C1" w14:textId="77777777" w:rsidR="00215768" w:rsidRPr="007B2723" w:rsidRDefault="00215768" w:rsidP="008A1DEC">
      <w:pPr>
        <w:spacing w:after="0" w:line="240" w:lineRule="auto"/>
        <w:jc w:val="both"/>
        <w:rPr>
          <w:rFonts w:ascii="Arial" w:hAnsi="Arial" w:cs="Arial"/>
        </w:rPr>
      </w:pPr>
    </w:p>
    <w:p w14:paraId="4F0C6C4B" w14:textId="57087541" w:rsidR="007B2723" w:rsidRPr="007B2723" w:rsidRDefault="007B2723" w:rsidP="007B2723">
      <w:pPr>
        <w:spacing w:after="0" w:line="240" w:lineRule="auto"/>
        <w:jc w:val="both"/>
        <w:rPr>
          <w:rFonts w:ascii="Arial" w:hAnsi="Arial" w:cs="Arial"/>
        </w:rPr>
      </w:pPr>
      <w:r w:rsidRPr="007B2723">
        <w:rPr>
          <w:rFonts w:ascii="Arial" w:hAnsi="Arial" w:cs="Arial"/>
        </w:rPr>
        <w:t xml:space="preserve">The focus of this meeting is to understand the reason for absence and why appropriate contact was not made. It is expected that a representative from People Services will be present for this meeting. Consideration should be given as to any patterns of absence and whether there is a substantial reason for the </w:t>
      </w:r>
      <w:r w:rsidR="00766544" w:rsidRPr="007B2723">
        <w:rPr>
          <w:rFonts w:ascii="Arial" w:hAnsi="Arial" w:cs="Arial"/>
        </w:rPr>
        <w:t>colleague's</w:t>
      </w:r>
      <w:r w:rsidRPr="007B2723">
        <w:rPr>
          <w:rFonts w:ascii="Arial" w:hAnsi="Arial" w:cs="Arial"/>
        </w:rPr>
        <w:t xml:space="preserve"> behaviour such as health and wellbeing, and</w:t>
      </w:r>
      <w:r w:rsidR="001C2BB1">
        <w:rPr>
          <w:rFonts w:ascii="Arial" w:hAnsi="Arial" w:cs="Arial"/>
        </w:rPr>
        <w:t xml:space="preserve"> </w:t>
      </w:r>
      <w:r w:rsidRPr="007B2723">
        <w:rPr>
          <w:rFonts w:ascii="Arial" w:hAnsi="Arial" w:cs="Arial"/>
        </w:rPr>
        <w:t>/</w:t>
      </w:r>
      <w:r w:rsidR="001C2BB1">
        <w:rPr>
          <w:rFonts w:ascii="Arial" w:hAnsi="Arial" w:cs="Arial"/>
        </w:rPr>
        <w:t xml:space="preserve"> </w:t>
      </w:r>
      <w:r w:rsidRPr="007B2723">
        <w:rPr>
          <w:rFonts w:ascii="Arial" w:hAnsi="Arial" w:cs="Arial"/>
        </w:rPr>
        <w:t>or safeguarding concerns.</w:t>
      </w:r>
    </w:p>
    <w:p w14:paraId="58C26D20" w14:textId="77777777" w:rsidR="007B2723" w:rsidRPr="007B2723" w:rsidRDefault="007B2723" w:rsidP="007B2723">
      <w:pPr>
        <w:spacing w:after="0" w:line="240" w:lineRule="auto"/>
        <w:jc w:val="both"/>
        <w:rPr>
          <w:rFonts w:ascii="Arial" w:hAnsi="Arial" w:cs="Arial"/>
        </w:rPr>
      </w:pPr>
    </w:p>
    <w:p w14:paraId="2D7AB7C1" w14:textId="156E84C8" w:rsidR="007B2723" w:rsidRDefault="007B2723" w:rsidP="008A1DEC">
      <w:pPr>
        <w:spacing w:after="0" w:line="240" w:lineRule="auto"/>
        <w:jc w:val="both"/>
        <w:rPr>
          <w:rFonts w:ascii="Arial" w:hAnsi="Arial" w:cs="Arial"/>
        </w:rPr>
      </w:pPr>
      <w:r w:rsidRPr="007B2723">
        <w:rPr>
          <w:rFonts w:ascii="Arial" w:hAnsi="Arial" w:cs="Arial"/>
        </w:rPr>
        <w:t>As an outcome from the meeting there will be agreement regards an appropriate support plan, clear expectations set regards standard of attendance and timescales for review. Colleagues must also be advised that their employment may be at risk if attendance does not improve within a reasonable time</w:t>
      </w:r>
      <w:r>
        <w:rPr>
          <w:rFonts w:ascii="Arial" w:hAnsi="Arial" w:cs="Arial"/>
        </w:rPr>
        <w:t>frame</w:t>
      </w:r>
      <w:r w:rsidRPr="007B2723">
        <w:rPr>
          <w:rFonts w:ascii="Arial" w:hAnsi="Arial" w:cs="Arial"/>
        </w:rPr>
        <w:t>.</w:t>
      </w:r>
      <w:r w:rsidR="000E7D7B">
        <w:rPr>
          <w:rFonts w:ascii="Arial" w:hAnsi="Arial" w:cs="Arial"/>
        </w:rPr>
        <w:t xml:space="preserve"> The outcome of the meeting must be confirmed in writing to the colleague. </w:t>
      </w:r>
    </w:p>
    <w:p w14:paraId="46094943" w14:textId="6D4C61C2" w:rsidR="007B2723" w:rsidRDefault="007B2723" w:rsidP="008A1DEC">
      <w:pPr>
        <w:spacing w:after="0" w:line="240" w:lineRule="auto"/>
        <w:jc w:val="both"/>
        <w:rPr>
          <w:rFonts w:ascii="Arial" w:hAnsi="Arial" w:cs="Arial"/>
        </w:rPr>
      </w:pPr>
    </w:p>
    <w:p w14:paraId="3C730BCD" w14:textId="77777777" w:rsidR="008F2E9B" w:rsidRDefault="007B2723" w:rsidP="008A1DEC">
      <w:pPr>
        <w:spacing w:after="0" w:line="240" w:lineRule="auto"/>
        <w:jc w:val="both"/>
        <w:rPr>
          <w:rFonts w:ascii="Arial" w:hAnsi="Arial" w:cs="Arial"/>
        </w:rPr>
      </w:pPr>
      <w:bookmarkStart w:id="3" w:name="_Hlk124172018"/>
      <w:r>
        <w:rPr>
          <w:rFonts w:ascii="Arial" w:hAnsi="Arial" w:cs="Arial"/>
        </w:rPr>
        <w:t>If the colleague does not attend this arrange</w:t>
      </w:r>
      <w:r w:rsidR="00FE53B5">
        <w:rPr>
          <w:rFonts w:ascii="Arial" w:hAnsi="Arial" w:cs="Arial"/>
        </w:rPr>
        <w:t>d</w:t>
      </w:r>
      <w:r>
        <w:rPr>
          <w:rFonts w:ascii="Arial" w:hAnsi="Arial" w:cs="Arial"/>
        </w:rPr>
        <w:t xml:space="preserve"> meeting</w:t>
      </w:r>
      <w:r w:rsidR="00FE53B5">
        <w:rPr>
          <w:rFonts w:ascii="Arial" w:hAnsi="Arial" w:cs="Arial"/>
        </w:rPr>
        <w:t>, a discussion should take place with People Services</w:t>
      </w:r>
      <w:r>
        <w:rPr>
          <w:rFonts w:ascii="Arial" w:hAnsi="Arial" w:cs="Arial"/>
        </w:rPr>
        <w:t xml:space="preserve"> </w:t>
      </w:r>
      <w:r w:rsidRPr="00B7383F">
        <w:rPr>
          <w:rFonts w:ascii="Arial" w:hAnsi="Arial" w:cs="Arial"/>
        </w:rPr>
        <w:t xml:space="preserve">to whether there is a substantial reason for the </w:t>
      </w:r>
      <w:r w:rsidR="00FE53B5" w:rsidRPr="00B7383F">
        <w:rPr>
          <w:rFonts w:ascii="Arial" w:hAnsi="Arial" w:cs="Arial"/>
        </w:rPr>
        <w:t>colleague's</w:t>
      </w:r>
      <w:r w:rsidRPr="00B7383F">
        <w:rPr>
          <w:rFonts w:ascii="Arial" w:hAnsi="Arial" w:cs="Arial"/>
        </w:rPr>
        <w:t xml:space="preserve"> behaviour such as health and wellbeing, and/or safeguarding concerns.</w:t>
      </w:r>
      <w:r>
        <w:rPr>
          <w:rFonts w:ascii="Arial" w:hAnsi="Arial" w:cs="Arial"/>
        </w:rPr>
        <w:t xml:space="preserve"> If it is deemed that there are no concerns, </w:t>
      </w:r>
      <w:r w:rsidR="008F2E9B" w:rsidRPr="008F2E9B">
        <w:rPr>
          <w:rFonts w:ascii="Arial" w:hAnsi="Arial" w:cs="Arial"/>
        </w:rPr>
        <w:t xml:space="preserve">the department manager must escalate the case to a senior manager with the authority to dismiss and no prior involvement. The department manager must provide an outline of the case including documentation demonstrating the attempts to contact the colleague. People Services should be involved with this escalation. </w:t>
      </w:r>
    </w:p>
    <w:p w14:paraId="0D224F31" w14:textId="77777777" w:rsidR="008F2E9B" w:rsidRDefault="008F2E9B" w:rsidP="008A1DEC">
      <w:pPr>
        <w:spacing w:after="0" w:line="240" w:lineRule="auto"/>
        <w:jc w:val="both"/>
        <w:rPr>
          <w:rFonts w:ascii="Arial" w:hAnsi="Arial" w:cs="Arial"/>
        </w:rPr>
      </w:pPr>
    </w:p>
    <w:p w14:paraId="264F4830" w14:textId="6FB78A90" w:rsidR="007B2723" w:rsidRPr="007B2723" w:rsidRDefault="008F2E9B" w:rsidP="008A1DEC">
      <w:pPr>
        <w:spacing w:after="0" w:line="240" w:lineRule="auto"/>
        <w:jc w:val="both"/>
        <w:rPr>
          <w:rFonts w:ascii="Arial" w:hAnsi="Arial" w:cs="Arial"/>
        </w:rPr>
      </w:pPr>
      <w:r>
        <w:rPr>
          <w:rFonts w:ascii="Arial" w:hAnsi="Arial" w:cs="Arial"/>
        </w:rPr>
        <w:t xml:space="preserve">Following this escalation, the senior manager should progress with sending </w:t>
      </w:r>
      <w:r w:rsidR="007B2723">
        <w:rPr>
          <w:rFonts w:ascii="Arial" w:hAnsi="Arial" w:cs="Arial"/>
        </w:rPr>
        <w:t xml:space="preserve">letter 2A should be sent to the colleague to advise that their employment may be at risk if they do not </w:t>
      </w:r>
      <w:r w:rsidR="00FE53B5">
        <w:rPr>
          <w:rFonts w:ascii="Arial" w:hAnsi="Arial" w:cs="Arial"/>
        </w:rPr>
        <w:t>contact</w:t>
      </w:r>
      <w:r w:rsidR="007B2723">
        <w:rPr>
          <w:rFonts w:ascii="Arial" w:hAnsi="Arial" w:cs="Arial"/>
        </w:rPr>
        <w:t xml:space="preserve"> the Trust within a specified timeframe. </w:t>
      </w:r>
    </w:p>
    <w:bookmarkEnd w:id="3"/>
    <w:p w14:paraId="13EABBFA" w14:textId="57E82B5F" w:rsidR="00E1227E" w:rsidRPr="00890144" w:rsidRDefault="00E1227E" w:rsidP="008A1DEC">
      <w:pPr>
        <w:spacing w:after="0" w:line="240" w:lineRule="auto"/>
        <w:jc w:val="both"/>
        <w:rPr>
          <w:rFonts w:ascii="Arial" w:hAnsi="Arial" w:cs="Arial"/>
          <w:highlight w:val="yellow"/>
        </w:rPr>
      </w:pPr>
    </w:p>
    <w:p w14:paraId="2F3A1DCB" w14:textId="1B9EF565" w:rsidR="00F65D56" w:rsidRPr="00487A51" w:rsidRDefault="00487A51" w:rsidP="007B45F7">
      <w:pPr>
        <w:pStyle w:val="Heading2"/>
        <w:numPr>
          <w:ilvl w:val="0"/>
          <w:numId w:val="25"/>
        </w:numPr>
        <w:spacing w:line="240" w:lineRule="auto"/>
        <w:rPr>
          <w:rFonts w:ascii="Arial" w:hAnsi="Arial" w:cs="Arial"/>
        </w:rPr>
      </w:pPr>
      <w:r w:rsidRPr="00487A51">
        <w:rPr>
          <w:rFonts w:ascii="Arial" w:hAnsi="Arial" w:cs="Arial"/>
        </w:rPr>
        <w:t>TERMINATION OF CONTACT</w:t>
      </w:r>
    </w:p>
    <w:p w14:paraId="6395C285" w14:textId="77777777" w:rsidR="00F65D56" w:rsidRPr="003F300D" w:rsidRDefault="00F65D56" w:rsidP="008A1DEC">
      <w:pPr>
        <w:spacing w:after="0" w:line="240" w:lineRule="auto"/>
        <w:jc w:val="both"/>
        <w:rPr>
          <w:rFonts w:ascii="Arial" w:hAnsi="Arial" w:cs="Arial"/>
        </w:rPr>
      </w:pPr>
    </w:p>
    <w:p w14:paraId="5599E640" w14:textId="66EA7B9A" w:rsidR="00217ADA" w:rsidRPr="003F300D" w:rsidRDefault="00F2261D" w:rsidP="008A1DEC">
      <w:pPr>
        <w:spacing w:after="0" w:line="240" w:lineRule="auto"/>
        <w:jc w:val="both"/>
        <w:rPr>
          <w:rFonts w:ascii="Arial" w:hAnsi="Arial" w:cs="Arial"/>
          <w:bCs/>
        </w:rPr>
      </w:pPr>
      <w:bookmarkStart w:id="4" w:name="_Hlk124172345"/>
      <w:r w:rsidRPr="003F300D">
        <w:rPr>
          <w:rFonts w:ascii="Arial" w:hAnsi="Arial" w:cs="Arial"/>
          <w:bCs/>
        </w:rPr>
        <w:t xml:space="preserve">If all appropriate actions have been taken in line with this procedure and guidance, the senior manager should progress with sending letter 2B to the colleague to inform them that their contract of employment with the Trust has been terminated. </w:t>
      </w:r>
      <w:r w:rsidR="003F300D" w:rsidRPr="003F300D">
        <w:rPr>
          <w:rFonts w:ascii="Arial" w:hAnsi="Arial" w:cs="Arial"/>
        </w:rPr>
        <w:t xml:space="preserve">The department manager should action this termination via ESR. </w:t>
      </w:r>
      <w:r w:rsidR="0028396D" w:rsidRPr="008F2E9B">
        <w:rPr>
          <w:rFonts w:ascii="Arial" w:hAnsi="Arial" w:cs="Arial"/>
        </w:rPr>
        <w:t xml:space="preserve">People Services should be involved with this </w:t>
      </w:r>
      <w:r w:rsidR="0028396D">
        <w:rPr>
          <w:rFonts w:ascii="Arial" w:hAnsi="Arial" w:cs="Arial"/>
        </w:rPr>
        <w:t>step for guidance and advice</w:t>
      </w:r>
      <w:r w:rsidR="0028396D" w:rsidRPr="008F2E9B">
        <w:rPr>
          <w:rFonts w:ascii="Arial" w:hAnsi="Arial" w:cs="Arial"/>
        </w:rPr>
        <w:t>.</w:t>
      </w:r>
    </w:p>
    <w:bookmarkEnd w:id="4"/>
    <w:p w14:paraId="55CF262B" w14:textId="77777777" w:rsidR="00F2261D" w:rsidRPr="00890144" w:rsidRDefault="00F2261D" w:rsidP="008A1DEC">
      <w:pPr>
        <w:spacing w:after="0" w:line="240" w:lineRule="auto"/>
        <w:jc w:val="both"/>
        <w:rPr>
          <w:rFonts w:ascii="Arial" w:hAnsi="Arial" w:cs="Arial"/>
          <w:bCs/>
          <w:highlight w:val="yellow"/>
        </w:rPr>
      </w:pPr>
    </w:p>
    <w:p w14:paraId="0C2303E4" w14:textId="7F84C855" w:rsidR="00217ADA" w:rsidRPr="00487A51" w:rsidRDefault="00487A51" w:rsidP="007B45F7">
      <w:pPr>
        <w:pStyle w:val="Heading2"/>
        <w:numPr>
          <w:ilvl w:val="0"/>
          <w:numId w:val="25"/>
        </w:numPr>
        <w:spacing w:line="240" w:lineRule="auto"/>
        <w:rPr>
          <w:rFonts w:ascii="Arial" w:hAnsi="Arial" w:cs="Arial"/>
        </w:rPr>
      </w:pPr>
      <w:r w:rsidRPr="00487A51">
        <w:rPr>
          <w:rFonts w:ascii="Arial" w:hAnsi="Arial" w:cs="Arial"/>
        </w:rPr>
        <w:t>SAFEGUARDING CONCERNS</w:t>
      </w:r>
    </w:p>
    <w:p w14:paraId="3658F5C1" w14:textId="77777777" w:rsidR="00217ADA" w:rsidRPr="003F300D" w:rsidRDefault="00217ADA" w:rsidP="008A1DEC">
      <w:pPr>
        <w:spacing w:after="0" w:line="240" w:lineRule="auto"/>
        <w:jc w:val="both"/>
        <w:rPr>
          <w:rFonts w:ascii="Arial" w:hAnsi="Arial" w:cs="Arial"/>
          <w:bCs/>
        </w:rPr>
      </w:pPr>
    </w:p>
    <w:p w14:paraId="56404B6D" w14:textId="11D1B95C" w:rsidR="00783BB0" w:rsidRPr="003F300D" w:rsidRDefault="003F300D" w:rsidP="008A1DEC">
      <w:pPr>
        <w:spacing w:after="0" w:line="240" w:lineRule="auto"/>
        <w:jc w:val="both"/>
        <w:rPr>
          <w:rFonts w:ascii="Arial" w:hAnsi="Arial" w:cs="Arial"/>
        </w:rPr>
      </w:pPr>
      <w:r w:rsidRPr="003F300D">
        <w:rPr>
          <w:rFonts w:ascii="Arial" w:hAnsi="Arial" w:cs="Arial"/>
        </w:rPr>
        <w:t>If it is identified that there are safeguarding concerns for a colleague that is AWOL, the department manager should contact the Trust's Safeguarding Team with immediate effect to discuss how to support the colleague.</w:t>
      </w:r>
      <w:r>
        <w:rPr>
          <w:rFonts w:ascii="Arial" w:hAnsi="Arial" w:cs="Arial"/>
        </w:rPr>
        <w:t xml:space="preserve"> </w:t>
      </w:r>
      <w:r w:rsidRPr="00AB4923">
        <w:rPr>
          <w:rFonts w:ascii="Arial" w:hAnsi="Arial" w:cs="Arial"/>
        </w:rPr>
        <w:t xml:space="preserve">Further information can be found via Net-I. </w:t>
      </w:r>
    </w:p>
    <w:p w14:paraId="4FA03876" w14:textId="77777777" w:rsidR="000705CC" w:rsidRPr="00890144" w:rsidRDefault="000705CC" w:rsidP="008A1DEC">
      <w:pPr>
        <w:spacing w:after="0" w:line="240" w:lineRule="auto"/>
        <w:jc w:val="both"/>
        <w:rPr>
          <w:rFonts w:ascii="Arial" w:hAnsi="Arial" w:cs="Arial"/>
          <w:highlight w:val="yellow"/>
        </w:rPr>
      </w:pPr>
    </w:p>
    <w:p w14:paraId="50A2D757" w14:textId="71E051FD" w:rsidR="000705CC" w:rsidRPr="00487A51" w:rsidRDefault="00487A51" w:rsidP="007B45F7">
      <w:pPr>
        <w:pStyle w:val="Heading2"/>
        <w:numPr>
          <w:ilvl w:val="0"/>
          <w:numId w:val="25"/>
        </w:numPr>
        <w:spacing w:line="240" w:lineRule="auto"/>
        <w:rPr>
          <w:rFonts w:ascii="Arial" w:hAnsi="Arial" w:cs="Arial"/>
        </w:rPr>
      </w:pPr>
      <w:r w:rsidRPr="00487A51">
        <w:rPr>
          <w:rFonts w:ascii="Arial" w:hAnsi="Arial" w:cs="Arial"/>
        </w:rPr>
        <w:t>PATTERNS OF ABSENCE</w:t>
      </w:r>
    </w:p>
    <w:p w14:paraId="122C0198" w14:textId="77777777" w:rsidR="000705CC" w:rsidRPr="00B7383F" w:rsidRDefault="000705CC" w:rsidP="008A1DEC">
      <w:pPr>
        <w:spacing w:after="0" w:line="240" w:lineRule="auto"/>
        <w:jc w:val="both"/>
        <w:rPr>
          <w:rFonts w:ascii="Arial" w:hAnsi="Arial" w:cs="Arial"/>
        </w:rPr>
      </w:pPr>
    </w:p>
    <w:p w14:paraId="4DFDCA5E" w14:textId="2B44D76D" w:rsidR="000705CC" w:rsidRDefault="00B7383F" w:rsidP="008A1DEC">
      <w:pPr>
        <w:spacing w:after="0" w:line="240" w:lineRule="auto"/>
        <w:jc w:val="both"/>
        <w:rPr>
          <w:rFonts w:ascii="Arial" w:hAnsi="Arial" w:cs="Arial"/>
        </w:rPr>
      </w:pPr>
      <w:r w:rsidRPr="00B7383F">
        <w:rPr>
          <w:rFonts w:ascii="Arial" w:hAnsi="Arial" w:cs="Arial"/>
        </w:rPr>
        <w:t>Where it is identified that there is a persistent behaviour of a colleague going AWOL, it may be necessary to review the Trust's Policy and Procedure for Disciplinary with the support of People Services to establish whether it is necessary to take action</w:t>
      </w:r>
      <w:r w:rsidR="0028396D">
        <w:rPr>
          <w:rFonts w:ascii="Arial" w:hAnsi="Arial" w:cs="Arial"/>
        </w:rPr>
        <w:t xml:space="preserve"> under this policy</w:t>
      </w:r>
      <w:r w:rsidRPr="00B7383F">
        <w:rPr>
          <w:rFonts w:ascii="Arial" w:hAnsi="Arial" w:cs="Arial"/>
        </w:rPr>
        <w:t xml:space="preserve">. Consideration should be given as to whether there is a substantial reason for the </w:t>
      </w:r>
      <w:r w:rsidR="00246682" w:rsidRPr="00B7383F">
        <w:rPr>
          <w:rFonts w:ascii="Arial" w:hAnsi="Arial" w:cs="Arial"/>
        </w:rPr>
        <w:t>colleague's</w:t>
      </w:r>
      <w:r w:rsidRPr="00B7383F">
        <w:rPr>
          <w:rFonts w:ascii="Arial" w:hAnsi="Arial" w:cs="Arial"/>
        </w:rPr>
        <w:t xml:space="preserve"> behaviour such as health and wellbeing, and</w:t>
      </w:r>
      <w:r w:rsidR="001C2BB1">
        <w:rPr>
          <w:rFonts w:ascii="Arial" w:hAnsi="Arial" w:cs="Arial"/>
        </w:rPr>
        <w:t xml:space="preserve"> </w:t>
      </w:r>
      <w:r w:rsidRPr="00B7383F">
        <w:rPr>
          <w:rFonts w:ascii="Arial" w:hAnsi="Arial" w:cs="Arial"/>
        </w:rPr>
        <w:t>/</w:t>
      </w:r>
      <w:r w:rsidR="001C2BB1">
        <w:rPr>
          <w:rFonts w:ascii="Arial" w:hAnsi="Arial" w:cs="Arial"/>
        </w:rPr>
        <w:t xml:space="preserve"> </w:t>
      </w:r>
      <w:r w:rsidRPr="00B7383F">
        <w:rPr>
          <w:rFonts w:ascii="Arial" w:hAnsi="Arial" w:cs="Arial"/>
        </w:rPr>
        <w:t>or safeguarding concerns.</w:t>
      </w:r>
    </w:p>
    <w:p w14:paraId="0B995CF2" w14:textId="158F6019" w:rsidR="00AB4923" w:rsidRDefault="00AB4923" w:rsidP="008A1DEC">
      <w:pPr>
        <w:spacing w:after="0" w:line="240" w:lineRule="auto"/>
        <w:jc w:val="both"/>
        <w:rPr>
          <w:rFonts w:ascii="Arial" w:hAnsi="Arial" w:cs="Arial"/>
        </w:rPr>
      </w:pPr>
    </w:p>
    <w:p w14:paraId="2672EFB0" w14:textId="2342CE3F" w:rsidR="0028396D" w:rsidRDefault="00AB4923" w:rsidP="008A1DEC">
      <w:pPr>
        <w:spacing w:after="0" w:line="240" w:lineRule="auto"/>
        <w:jc w:val="both"/>
        <w:rPr>
          <w:rFonts w:ascii="Arial" w:hAnsi="Arial" w:cs="Arial"/>
        </w:rPr>
      </w:pPr>
      <w:r w:rsidRPr="00AB4923">
        <w:rPr>
          <w:rFonts w:ascii="Arial" w:hAnsi="Arial" w:cs="Arial"/>
        </w:rPr>
        <w:lastRenderedPageBreak/>
        <w:t xml:space="preserve">If a colleague does make contact after being AWOL but does not return to work by the agreed date, or </w:t>
      </w:r>
      <w:r w:rsidR="0028396D">
        <w:rPr>
          <w:rFonts w:ascii="Arial" w:hAnsi="Arial" w:cs="Arial"/>
        </w:rPr>
        <w:t>makes contact and then becomes uncontactable again</w:t>
      </w:r>
      <w:r w:rsidRPr="00AB4923">
        <w:rPr>
          <w:rFonts w:ascii="Arial" w:hAnsi="Arial" w:cs="Arial"/>
        </w:rPr>
        <w:t>, the AWOL procedure should continue.</w:t>
      </w:r>
    </w:p>
    <w:p w14:paraId="4DD7338F" w14:textId="77777777" w:rsidR="0062190D" w:rsidRPr="00890144" w:rsidRDefault="0062190D" w:rsidP="008A1DEC">
      <w:pPr>
        <w:spacing w:after="0" w:line="240" w:lineRule="auto"/>
        <w:jc w:val="both"/>
        <w:rPr>
          <w:rFonts w:ascii="Arial" w:hAnsi="Arial" w:cs="Arial"/>
          <w:highlight w:val="yellow"/>
          <w:u w:val="single"/>
        </w:rPr>
      </w:pPr>
    </w:p>
    <w:p w14:paraId="53E1CAE4" w14:textId="728909C6" w:rsidR="00A55726" w:rsidRPr="00487A51" w:rsidRDefault="00487A51" w:rsidP="007B45F7">
      <w:pPr>
        <w:pStyle w:val="Heading2"/>
        <w:numPr>
          <w:ilvl w:val="0"/>
          <w:numId w:val="25"/>
        </w:numPr>
        <w:spacing w:line="240" w:lineRule="auto"/>
        <w:rPr>
          <w:rFonts w:ascii="Arial" w:hAnsi="Arial" w:cs="Arial"/>
        </w:rPr>
      </w:pPr>
      <w:r w:rsidRPr="00487A51">
        <w:rPr>
          <w:rFonts w:ascii="Arial" w:hAnsi="Arial" w:cs="Arial"/>
        </w:rPr>
        <w:t>RIGHT</w:t>
      </w:r>
      <w:r w:rsidR="00215768" w:rsidRPr="00487A51">
        <w:rPr>
          <w:rFonts w:ascii="Arial" w:hAnsi="Arial" w:cs="Arial"/>
        </w:rPr>
        <w:t xml:space="preserve"> </w:t>
      </w:r>
      <w:r w:rsidRPr="00487A51">
        <w:rPr>
          <w:rFonts w:ascii="Arial" w:hAnsi="Arial" w:cs="Arial"/>
        </w:rPr>
        <w:t>TO BE ACCOMPANIED AT MEETINGS</w:t>
      </w:r>
    </w:p>
    <w:p w14:paraId="183173C8" w14:textId="77777777" w:rsidR="00D34A91" w:rsidRPr="00487A51" w:rsidRDefault="00D34A91" w:rsidP="008A1DEC">
      <w:pPr>
        <w:spacing w:after="0" w:line="240" w:lineRule="auto"/>
        <w:jc w:val="both"/>
        <w:rPr>
          <w:rFonts w:ascii="Arial" w:hAnsi="Arial" w:cs="Arial"/>
        </w:rPr>
      </w:pPr>
    </w:p>
    <w:p w14:paraId="7172DFAF" w14:textId="090A78BD" w:rsidR="00487A51" w:rsidRPr="00487A51" w:rsidRDefault="00487A51" w:rsidP="00487A51">
      <w:pPr>
        <w:spacing w:after="0" w:line="240" w:lineRule="auto"/>
        <w:jc w:val="both"/>
        <w:rPr>
          <w:rFonts w:ascii="Arial" w:hAnsi="Arial" w:cs="Arial"/>
        </w:rPr>
      </w:pPr>
      <w:r w:rsidRPr="00487A51">
        <w:rPr>
          <w:rFonts w:ascii="Arial" w:hAnsi="Arial" w:cs="Arial"/>
        </w:rPr>
        <w:t>Advice may be sought at any time from Occupational Health and People Services in the best interests of the individual and may attend discussion</w:t>
      </w:r>
      <w:r w:rsidR="00ED021F">
        <w:rPr>
          <w:rFonts w:ascii="Arial" w:hAnsi="Arial" w:cs="Arial"/>
        </w:rPr>
        <w:t xml:space="preserve">s </w:t>
      </w:r>
      <w:r w:rsidRPr="00487A51">
        <w:rPr>
          <w:rFonts w:ascii="Arial" w:hAnsi="Arial" w:cs="Arial"/>
        </w:rPr>
        <w:t>/</w:t>
      </w:r>
      <w:r w:rsidR="00ED021F">
        <w:rPr>
          <w:rFonts w:ascii="Arial" w:hAnsi="Arial" w:cs="Arial"/>
        </w:rPr>
        <w:t xml:space="preserve"> </w:t>
      </w:r>
      <w:r w:rsidRPr="00487A51">
        <w:rPr>
          <w:rFonts w:ascii="Arial" w:hAnsi="Arial" w:cs="Arial"/>
        </w:rPr>
        <w:t>meeting</w:t>
      </w:r>
      <w:r w:rsidR="00ED021F">
        <w:rPr>
          <w:rFonts w:ascii="Arial" w:hAnsi="Arial" w:cs="Arial"/>
        </w:rPr>
        <w:t>s</w:t>
      </w:r>
      <w:r w:rsidRPr="00487A51">
        <w:rPr>
          <w:rFonts w:ascii="Arial" w:hAnsi="Arial" w:cs="Arial"/>
        </w:rPr>
        <w:t xml:space="preserve"> as appropriate.</w:t>
      </w:r>
    </w:p>
    <w:p w14:paraId="5EFC2D31" w14:textId="77777777" w:rsidR="00487A51" w:rsidRPr="00487A51" w:rsidRDefault="00487A51" w:rsidP="00487A51">
      <w:pPr>
        <w:spacing w:after="0" w:line="240" w:lineRule="auto"/>
        <w:jc w:val="both"/>
        <w:rPr>
          <w:rFonts w:ascii="Arial" w:hAnsi="Arial" w:cs="Arial"/>
        </w:rPr>
      </w:pPr>
    </w:p>
    <w:p w14:paraId="0B5E8AF1" w14:textId="77777777" w:rsidR="00487A51" w:rsidRPr="00487A51" w:rsidRDefault="00487A51" w:rsidP="00487A51">
      <w:pPr>
        <w:spacing w:after="0" w:line="240" w:lineRule="auto"/>
        <w:jc w:val="both"/>
        <w:rPr>
          <w:rFonts w:ascii="Arial" w:hAnsi="Arial" w:cs="Arial"/>
        </w:rPr>
      </w:pPr>
      <w:r w:rsidRPr="00487A51">
        <w:rPr>
          <w:rFonts w:ascii="Arial" w:hAnsi="Arial" w:cs="Arial"/>
        </w:rPr>
        <w:t xml:space="preserve">Colleagues may bring a companion to any discussions or meetings under this procedure. The companion may be either a Trade Union Representative or a fellow work colleague. It is the colleague’s responsibility to make the necessary arrangements for this. </w:t>
      </w:r>
    </w:p>
    <w:p w14:paraId="450506BC" w14:textId="77777777" w:rsidR="00487A51" w:rsidRPr="00487A51" w:rsidRDefault="00487A51" w:rsidP="00487A51">
      <w:pPr>
        <w:spacing w:after="0" w:line="240" w:lineRule="auto"/>
        <w:jc w:val="both"/>
        <w:rPr>
          <w:rFonts w:ascii="Arial" w:hAnsi="Arial" w:cs="Arial"/>
        </w:rPr>
      </w:pPr>
    </w:p>
    <w:p w14:paraId="0274A04A" w14:textId="292335A2" w:rsidR="00F173EC" w:rsidRDefault="00487A51" w:rsidP="00ED021F">
      <w:pPr>
        <w:spacing w:after="0" w:line="240" w:lineRule="auto"/>
        <w:jc w:val="both"/>
        <w:rPr>
          <w:rFonts w:ascii="Arial" w:hAnsi="Arial" w:cs="Arial"/>
        </w:rPr>
      </w:pPr>
      <w:r w:rsidRPr="00487A51">
        <w:rPr>
          <w:rFonts w:ascii="Arial" w:hAnsi="Arial" w:cs="Arial"/>
        </w:rPr>
        <w:t xml:space="preserve">Some companions may not be allowed: for example, anyone who may have a conflict of interest, or whose presence may prejudice a meeting. </w:t>
      </w:r>
    </w:p>
    <w:p w14:paraId="46CD4E82" w14:textId="77777777" w:rsidR="00766544" w:rsidRDefault="00766544" w:rsidP="00ED021F">
      <w:pPr>
        <w:spacing w:after="0" w:line="240" w:lineRule="auto"/>
        <w:jc w:val="both"/>
        <w:rPr>
          <w:rFonts w:ascii="Arial" w:hAnsi="Arial" w:cs="Arial"/>
        </w:rPr>
      </w:pPr>
    </w:p>
    <w:p w14:paraId="145F9481" w14:textId="4DA8EBE8" w:rsidR="006D35AF" w:rsidRPr="00487A51" w:rsidRDefault="006D35AF" w:rsidP="006D35AF">
      <w:pPr>
        <w:pStyle w:val="Heading2"/>
        <w:numPr>
          <w:ilvl w:val="0"/>
          <w:numId w:val="25"/>
        </w:numPr>
        <w:spacing w:line="240" w:lineRule="auto"/>
        <w:rPr>
          <w:rFonts w:ascii="Arial" w:hAnsi="Arial" w:cs="Arial"/>
        </w:rPr>
      </w:pPr>
      <w:r>
        <w:rPr>
          <w:rFonts w:ascii="Arial" w:hAnsi="Arial" w:cs="Arial"/>
        </w:rPr>
        <w:t>RECORDING OF LEAVE</w:t>
      </w:r>
    </w:p>
    <w:p w14:paraId="31D0CD77" w14:textId="77777777" w:rsidR="006D35AF" w:rsidRPr="00487A51" w:rsidRDefault="006D35AF" w:rsidP="006D35AF">
      <w:pPr>
        <w:spacing w:after="0" w:line="240" w:lineRule="auto"/>
        <w:jc w:val="both"/>
        <w:rPr>
          <w:rFonts w:ascii="Arial" w:hAnsi="Arial" w:cs="Arial"/>
        </w:rPr>
      </w:pPr>
    </w:p>
    <w:p w14:paraId="692A3C7E" w14:textId="7BE7689D" w:rsidR="006D35AF" w:rsidRDefault="006D35AF" w:rsidP="00ED021F">
      <w:pPr>
        <w:spacing w:after="0" w:line="240" w:lineRule="auto"/>
        <w:jc w:val="both"/>
        <w:rPr>
          <w:rFonts w:ascii="Arial" w:hAnsi="Arial" w:cs="Arial"/>
        </w:rPr>
      </w:pPr>
      <w:r>
        <w:rPr>
          <w:rFonts w:ascii="Arial" w:hAnsi="Arial" w:cs="Arial"/>
        </w:rPr>
        <w:t xml:space="preserve">AWOL leave must be recorded via HealthRoster and should be recorded as "Unpaid Unauthorised Leave" after letter 1B has been sent to the colleague. If colleagues have been AWOL and then </w:t>
      </w:r>
      <w:r w:rsidR="00987685">
        <w:rPr>
          <w:rFonts w:ascii="Arial" w:hAnsi="Arial" w:cs="Arial"/>
        </w:rPr>
        <w:t>contact</w:t>
      </w:r>
      <w:r>
        <w:rPr>
          <w:rFonts w:ascii="Arial" w:hAnsi="Arial" w:cs="Arial"/>
        </w:rPr>
        <w:t xml:space="preserve"> the Trust, a discussion should take place </w:t>
      </w:r>
      <w:r w:rsidR="00987685">
        <w:rPr>
          <w:rFonts w:ascii="Arial" w:hAnsi="Arial" w:cs="Arial"/>
        </w:rPr>
        <w:t xml:space="preserve">with the colleague </w:t>
      </w:r>
      <w:r>
        <w:rPr>
          <w:rFonts w:ascii="Arial" w:hAnsi="Arial" w:cs="Arial"/>
        </w:rPr>
        <w:t>as to what the leave will be recorded as</w:t>
      </w:r>
      <w:r w:rsidR="00987685">
        <w:rPr>
          <w:rFonts w:ascii="Arial" w:hAnsi="Arial" w:cs="Arial"/>
        </w:rPr>
        <w:t xml:space="preserve"> depending on the circumstances</w:t>
      </w:r>
      <w:r>
        <w:rPr>
          <w:rFonts w:ascii="Arial" w:hAnsi="Arial" w:cs="Arial"/>
        </w:rPr>
        <w:t xml:space="preserve"> i.e., sick leave, annual leave, </w:t>
      </w:r>
      <w:r w:rsidR="00987685">
        <w:rPr>
          <w:rFonts w:ascii="Arial" w:hAnsi="Arial" w:cs="Arial"/>
        </w:rPr>
        <w:t xml:space="preserve">special leave, </w:t>
      </w:r>
      <w:r>
        <w:rPr>
          <w:rFonts w:ascii="Arial" w:hAnsi="Arial" w:cs="Arial"/>
        </w:rPr>
        <w:t xml:space="preserve">or unpaid leave. </w:t>
      </w:r>
    </w:p>
    <w:p w14:paraId="7F44A32C" w14:textId="0734C945" w:rsidR="006D35AF" w:rsidRDefault="006D35AF" w:rsidP="00ED021F">
      <w:pPr>
        <w:spacing w:after="0" w:line="240" w:lineRule="auto"/>
        <w:jc w:val="both"/>
        <w:rPr>
          <w:rFonts w:ascii="Arial" w:hAnsi="Arial" w:cs="Arial"/>
        </w:rPr>
      </w:pPr>
    </w:p>
    <w:p w14:paraId="0F1A2054" w14:textId="74B38F65" w:rsidR="006D35AF" w:rsidRDefault="006D35AF" w:rsidP="00ED021F">
      <w:pPr>
        <w:spacing w:after="0" w:line="240" w:lineRule="auto"/>
        <w:jc w:val="both"/>
        <w:rPr>
          <w:rFonts w:ascii="Arial" w:hAnsi="Arial" w:cs="Arial"/>
        </w:rPr>
      </w:pPr>
      <w:r>
        <w:rPr>
          <w:rFonts w:ascii="Arial" w:hAnsi="Arial" w:cs="Arial"/>
        </w:rPr>
        <w:t xml:space="preserve">Colleagues that have been AWOL that provide a medical certificate for the duration of their absence should be recorded as sick leave for the period specified on the medical certificate. This includes in cases where the medical certificate is backdated. </w:t>
      </w:r>
    </w:p>
    <w:p w14:paraId="27910855" w14:textId="01F97B6D" w:rsidR="004F7C10" w:rsidRDefault="004F7C10" w:rsidP="00ED021F">
      <w:pPr>
        <w:spacing w:after="0" w:line="240" w:lineRule="auto"/>
        <w:jc w:val="both"/>
        <w:rPr>
          <w:rFonts w:ascii="Arial" w:hAnsi="Arial" w:cs="Arial"/>
        </w:rPr>
      </w:pPr>
    </w:p>
    <w:p w14:paraId="0370FC3C" w14:textId="6807881B" w:rsidR="009D039A" w:rsidRPr="00487A51" w:rsidRDefault="009D039A" w:rsidP="009D039A">
      <w:pPr>
        <w:pStyle w:val="Heading2"/>
        <w:numPr>
          <w:ilvl w:val="0"/>
          <w:numId w:val="25"/>
        </w:numPr>
        <w:spacing w:line="240" w:lineRule="auto"/>
        <w:rPr>
          <w:rFonts w:ascii="Arial" w:hAnsi="Arial" w:cs="Arial"/>
        </w:rPr>
      </w:pPr>
      <w:r>
        <w:rPr>
          <w:rFonts w:ascii="Arial" w:hAnsi="Arial" w:cs="Arial"/>
        </w:rPr>
        <w:t xml:space="preserve">SENDING LETTERS </w:t>
      </w:r>
    </w:p>
    <w:p w14:paraId="20893AF4" w14:textId="77777777" w:rsidR="009D039A" w:rsidRPr="00487A51" w:rsidRDefault="009D039A" w:rsidP="009D039A">
      <w:pPr>
        <w:spacing w:after="0" w:line="240" w:lineRule="auto"/>
        <w:jc w:val="both"/>
        <w:rPr>
          <w:rFonts w:ascii="Arial" w:hAnsi="Arial" w:cs="Arial"/>
        </w:rPr>
      </w:pPr>
    </w:p>
    <w:p w14:paraId="5B00B034" w14:textId="65273B06" w:rsidR="004F7C10" w:rsidRDefault="009D039A" w:rsidP="009D039A">
      <w:pPr>
        <w:spacing w:after="0" w:line="240" w:lineRule="auto"/>
        <w:jc w:val="both"/>
        <w:rPr>
          <w:rFonts w:ascii="Arial" w:hAnsi="Arial" w:cs="Arial"/>
        </w:rPr>
      </w:pPr>
      <w:r>
        <w:rPr>
          <w:rFonts w:ascii="Arial" w:hAnsi="Arial" w:cs="Arial"/>
        </w:rPr>
        <w:t>To ensure that letters are received by colleagues in a timely manner, and to confirm receipt of the letters, all letters within this procedure and guidance should be sent via 1</w:t>
      </w:r>
      <w:r w:rsidRPr="009D039A">
        <w:rPr>
          <w:rFonts w:ascii="Arial" w:hAnsi="Arial" w:cs="Arial"/>
          <w:vertAlign w:val="superscript"/>
        </w:rPr>
        <w:t>st</w:t>
      </w:r>
      <w:r>
        <w:rPr>
          <w:rFonts w:ascii="Arial" w:hAnsi="Arial" w:cs="Arial"/>
        </w:rPr>
        <w:t xml:space="preserve"> Class Post with Recorded Delivery. Where </w:t>
      </w:r>
      <w:r w:rsidR="00AB4923">
        <w:rPr>
          <w:rFonts w:ascii="Arial" w:hAnsi="Arial" w:cs="Arial"/>
        </w:rPr>
        <w:t xml:space="preserve">colleagues have NHS email addresses, and / or </w:t>
      </w:r>
      <w:r>
        <w:rPr>
          <w:rFonts w:ascii="Arial" w:hAnsi="Arial" w:cs="Arial"/>
        </w:rPr>
        <w:t xml:space="preserve">a personal email has been provided to the Trust by the colleague, letters should also be sent </w:t>
      </w:r>
      <w:r w:rsidR="00987685">
        <w:rPr>
          <w:rFonts w:ascii="Arial" w:hAnsi="Arial" w:cs="Arial"/>
        </w:rPr>
        <w:t xml:space="preserve">as an attachment via email. </w:t>
      </w:r>
      <w:r>
        <w:rPr>
          <w:rFonts w:ascii="Arial" w:hAnsi="Arial" w:cs="Arial"/>
        </w:rPr>
        <w:t xml:space="preserve"> </w:t>
      </w:r>
    </w:p>
    <w:p w14:paraId="63B74428" w14:textId="77777777" w:rsidR="00EC1A9F" w:rsidRDefault="00EC1A9F" w:rsidP="00EC1A9F">
      <w:pPr>
        <w:spacing w:after="0" w:line="240" w:lineRule="auto"/>
        <w:jc w:val="both"/>
        <w:rPr>
          <w:rFonts w:ascii="Arial" w:hAnsi="Arial" w:cs="Arial"/>
        </w:rPr>
      </w:pPr>
    </w:p>
    <w:p w14:paraId="08BE9178" w14:textId="1C9F15C3" w:rsidR="00EC1A9F" w:rsidRPr="00487A51" w:rsidRDefault="00EC1A9F" w:rsidP="00EC1A9F">
      <w:pPr>
        <w:pStyle w:val="Heading2"/>
        <w:numPr>
          <w:ilvl w:val="0"/>
          <w:numId w:val="25"/>
        </w:numPr>
        <w:spacing w:line="240" w:lineRule="auto"/>
        <w:rPr>
          <w:rFonts w:ascii="Arial" w:hAnsi="Arial" w:cs="Arial"/>
        </w:rPr>
      </w:pPr>
      <w:r>
        <w:rPr>
          <w:rFonts w:ascii="Arial" w:hAnsi="Arial" w:cs="Arial"/>
        </w:rPr>
        <w:t>CERTIFICATE OF SPONSORSHIP</w:t>
      </w:r>
    </w:p>
    <w:p w14:paraId="11DF6164" w14:textId="77777777" w:rsidR="00EC1A9F" w:rsidRPr="00487A51" w:rsidRDefault="00EC1A9F" w:rsidP="00EC1A9F">
      <w:pPr>
        <w:spacing w:after="0" w:line="240" w:lineRule="auto"/>
        <w:jc w:val="both"/>
        <w:rPr>
          <w:rFonts w:ascii="Arial" w:hAnsi="Arial" w:cs="Arial"/>
        </w:rPr>
      </w:pPr>
    </w:p>
    <w:p w14:paraId="381A1A39" w14:textId="2FDC3668" w:rsidR="00EF4C5F" w:rsidRDefault="00EF4C5F" w:rsidP="00EC1A9F">
      <w:pPr>
        <w:spacing w:after="0" w:line="240" w:lineRule="auto"/>
        <w:jc w:val="both"/>
        <w:rPr>
          <w:rFonts w:ascii="Arial" w:hAnsi="Arial" w:cs="Arial"/>
        </w:rPr>
      </w:pPr>
      <w:r>
        <w:rPr>
          <w:rFonts w:ascii="Arial" w:hAnsi="Arial" w:cs="Arial"/>
        </w:rPr>
        <w:t xml:space="preserve">For colleagues employed by the Trust on a Certificate of Sponsorship that have more than 10 consecutive days of unauthorised absence </w:t>
      </w:r>
      <w:r w:rsidRPr="00EC1A9F">
        <w:rPr>
          <w:rFonts w:ascii="Arial" w:hAnsi="Arial" w:cs="Arial"/>
        </w:rPr>
        <w:t>must be reported via the Home Office Sponsorship Management System</w:t>
      </w:r>
      <w:r>
        <w:rPr>
          <w:rFonts w:ascii="Arial" w:hAnsi="Arial" w:cs="Arial"/>
        </w:rPr>
        <w:t xml:space="preserve">. </w:t>
      </w:r>
      <w:r w:rsidRPr="00EC1A9F">
        <w:rPr>
          <w:rFonts w:ascii="Arial" w:hAnsi="Arial" w:cs="Arial"/>
        </w:rPr>
        <w:t>The department/specialty must ensure that the relevant recruitment team are informed at the earliest opportunity in order for this to be recorded.</w:t>
      </w:r>
      <w:r>
        <w:rPr>
          <w:rFonts w:ascii="Arial" w:hAnsi="Arial" w:cs="Arial"/>
        </w:rPr>
        <w:t xml:space="preserve"> If colleagues employed by the Trust on a Certificate of Sponsorship have more than 28 consecutive days of unauthorised absence they may lose their sponsorship. </w:t>
      </w:r>
    </w:p>
    <w:p w14:paraId="274E2CED" w14:textId="77777777" w:rsidR="00EF4C5F" w:rsidRDefault="00EF4C5F" w:rsidP="00EC1A9F">
      <w:pPr>
        <w:spacing w:after="0" w:line="240" w:lineRule="auto"/>
        <w:jc w:val="both"/>
        <w:rPr>
          <w:rFonts w:ascii="Arial" w:hAnsi="Arial" w:cs="Arial"/>
        </w:rPr>
      </w:pPr>
    </w:p>
    <w:p w14:paraId="2D1041C1" w14:textId="77777777" w:rsidR="00EC1A9F" w:rsidRPr="00945417" w:rsidRDefault="00EC1A9F" w:rsidP="009D039A">
      <w:pPr>
        <w:spacing w:after="0" w:line="240" w:lineRule="auto"/>
        <w:jc w:val="both"/>
        <w:rPr>
          <w:rFonts w:ascii="Arial" w:hAnsi="Arial" w:cs="Arial"/>
        </w:rPr>
      </w:pPr>
    </w:p>
    <w:sectPr w:rsidR="00EC1A9F" w:rsidRPr="009454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0295" w14:textId="77777777" w:rsidR="008E1870" w:rsidRDefault="008E1870" w:rsidP="008A1DEC">
      <w:pPr>
        <w:spacing w:after="0" w:line="240" w:lineRule="auto"/>
      </w:pPr>
      <w:r>
        <w:separator/>
      </w:r>
    </w:p>
  </w:endnote>
  <w:endnote w:type="continuationSeparator" w:id="0">
    <w:p w14:paraId="3F0FF63B" w14:textId="77777777" w:rsidR="008E1870" w:rsidRDefault="008E1870" w:rsidP="008A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A183" w14:textId="77777777" w:rsidR="008E1870" w:rsidRDefault="008E1870" w:rsidP="008A1DEC">
      <w:pPr>
        <w:spacing w:after="0" w:line="240" w:lineRule="auto"/>
      </w:pPr>
      <w:r>
        <w:separator/>
      </w:r>
    </w:p>
  </w:footnote>
  <w:footnote w:type="continuationSeparator" w:id="0">
    <w:p w14:paraId="732067B3" w14:textId="77777777" w:rsidR="008E1870" w:rsidRDefault="008E1870" w:rsidP="008A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572C" w14:textId="3CEBD512" w:rsidR="008A1DEC" w:rsidRPr="00611DFC" w:rsidRDefault="008A1DEC" w:rsidP="008A1DEC">
    <w:pPr>
      <w:pStyle w:val="Title"/>
      <w:jc w:val="center"/>
      <w:rPr>
        <w:rFonts w:ascii="Arial" w:hAnsi="Arial" w:cs="Arial"/>
        <w:sz w:val="36"/>
        <w:u w:val="single"/>
      </w:rPr>
    </w:pPr>
    <w:r w:rsidRPr="00890144">
      <w:rPr>
        <w:rFonts w:ascii="Arial" w:hAnsi="Arial" w:cs="Arial"/>
        <w:noProof/>
        <w:sz w:val="36"/>
        <w:u w:val="single"/>
        <w:lang w:eastAsia="en-GB"/>
      </w:rPr>
      <w:drawing>
        <wp:anchor distT="0" distB="0" distL="114300" distR="114300" simplePos="0" relativeHeight="251658752" behindDoc="0" locked="0" layoutInCell="1" allowOverlap="1" wp14:anchorId="51C56BAF" wp14:editId="0AECFF90">
          <wp:simplePos x="0" y="0"/>
          <wp:positionH relativeFrom="margin">
            <wp:posOffset>5391365</wp:posOffset>
          </wp:positionH>
          <wp:positionV relativeFrom="margin">
            <wp:posOffset>-785495</wp:posOffset>
          </wp:positionV>
          <wp:extent cx="1057275" cy="4102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jpg"/>
                  <pic:cNvPicPr/>
                </pic:nvPicPr>
                <pic:blipFill rotWithShape="1">
                  <a:blip r:embed="rId1" cstate="print">
                    <a:extLst>
                      <a:ext uri="{28A0092B-C50C-407E-A947-70E740481C1C}">
                        <a14:useLocalDpi xmlns:a14="http://schemas.microsoft.com/office/drawing/2010/main" val="0"/>
                      </a:ext>
                    </a:extLst>
                  </a:blip>
                  <a:srcRect l="18594" t="17417" r="13629" b="29160"/>
                  <a:stretch/>
                </pic:blipFill>
                <pic:spPr bwMode="auto">
                  <a:xfrm>
                    <a:off x="0" y="0"/>
                    <a:ext cx="1057275"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144" w:rsidRPr="00890144">
      <w:rPr>
        <w:rFonts w:ascii="Arial" w:hAnsi="Arial" w:cs="Arial"/>
        <w:noProof/>
        <w:sz w:val="36"/>
        <w:u w:val="single"/>
        <w:lang w:eastAsia="en-GB"/>
      </w:rPr>
      <w:t>Absence Without Leave (AWOL)</w:t>
    </w:r>
    <w:r w:rsidRPr="00890144">
      <w:rPr>
        <w:rFonts w:ascii="Arial" w:hAnsi="Arial" w:cs="Arial"/>
        <w:sz w:val="36"/>
        <w:u w:val="single"/>
      </w:rPr>
      <w:t xml:space="preserve"> Procedure</w:t>
    </w:r>
    <w:r w:rsidRPr="00611DFC">
      <w:rPr>
        <w:rFonts w:ascii="Arial" w:hAnsi="Arial" w:cs="Arial"/>
        <w:sz w:val="36"/>
        <w:u w:val="single"/>
      </w:rPr>
      <w:t xml:space="preserve"> and Guidance</w:t>
    </w:r>
  </w:p>
  <w:p w14:paraId="405DC61A" w14:textId="2AFEE9AD" w:rsidR="008A1DEC" w:rsidRDefault="008A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1DF"/>
    <w:multiLevelType w:val="hybridMultilevel"/>
    <w:tmpl w:val="39E6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7C3A"/>
    <w:multiLevelType w:val="hybridMultilevel"/>
    <w:tmpl w:val="AF04CF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4B7AB8"/>
    <w:multiLevelType w:val="hybridMultilevel"/>
    <w:tmpl w:val="8538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120D2"/>
    <w:multiLevelType w:val="hybridMultilevel"/>
    <w:tmpl w:val="7E84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7592F"/>
    <w:multiLevelType w:val="hybridMultilevel"/>
    <w:tmpl w:val="4322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B6FD7"/>
    <w:multiLevelType w:val="hybridMultilevel"/>
    <w:tmpl w:val="997A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C320C"/>
    <w:multiLevelType w:val="hybridMultilevel"/>
    <w:tmpl w:val="466A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33753"/>
    <w:multiLevelType w:val="hybridMultilevel"/>
    <w:tmpl w:val="414454B4"/>
    <w:lvl w:ilvl="0" w:tplc="32207FF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261E1621"/>
    <w:multiLevelType w:val="hybridMultilevel"/>
    <w:tmpl w:val="7A48BF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A5999"/>
    <w:multiLevelType w:val="hybridMultilevel"/>
    <w:tmpl w:val="11EE43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636C7"/>
    <w:multiLevelType w:val="hybridMultilevel"/>
    <w:tmpl w:val="118C9172"/>
    <w:lvl w:ilvl="0" w:tplc="5F547546">
      <w:start w:val="1"/>
      <w:numFmt w:val="decimal"/>
      <w:pStyle w:val="Subtitle"/>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30E1A"/>
    <w:multiLevelType w:val="hybridMultilevel"/>
    <w:tmpl w:val="73AC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C4F19"/>
    <w:multiLevelType w:val="hybridMultilevel"/>
    <w:tmpl w:val="8294C5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23AC8"/>
    <w:multiLevelType w:val="hybridMultilevel"/>
    <w:tmpl w:val="967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E5CA6"/>
    <w:multiLevelType w:val="hybridMultilevel"/>
    <w:tmpl w:val="A5867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561DD0"/>
    <w:multiLevelType w:val="hybridMultilevel"/>
    <w:tmpl w:val="E01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7624A"/>
    <w:multiLevelType w:val="hybridMultilevel"/>
    <w:tmpl w:val="F8C0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768D7"/>
    <w:multiLevelType w:val="hybridMultilevel"/>
    <w:tmpl w:val="B58A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C6302"/>
    <w:multiLevelType w:val="hybridMultilevel"/>
    <w:tmpl w:val="B5FC3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7834C6"/>
    <w:multiLevelType w:val="hybridMultilevel"/>
    <w:tmpl w:val="77D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333FA"/>
    <w:multiLevelType w:val="hybridMultilevel"/>
    <w:tmpl w:val="734E16E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56B10968"/>
    <w:multiLevelType w:val="hybridMultilevel"/>
    <w:tmpl w:val="19F2C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3A5B08"/>
    <w:multiLevelType w:val="hybridMultilevel"/>
    <w:tmpl w:val="F4C8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23268"/>
    <w:multiLevelType w:val="hybridMultilevel"/>
    <w:tmpl w:val="05B0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D1B49"/>
    <w:multiLevelType w:val="hybridMultilevel"/>
    <w:tmpl w:val="D3F8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55003"/>
    <w:multiLevelType w:val="hybridMultilevel"/>
    <w:tmpl w:val="BC3027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310EA4"/>
    <w:multiLevelType w:val="hybridMultilevel"/>
    <w:tmpl w:val="A6AE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35F07"/>
    <w:multiLevelType w:val="hybridMultilevel"/>
    <w:tmpl w:val="B1FA77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5D0BF5"/>
    <w:multiLevelType w:val="hybridMultilevel"/>
    <w:tmpl w:val="EC2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401946">
    <w:abstractNumId w:val="10"/>
  </w:num>
  <w:num w:numId="2" w16cid:durableId="733311928">
    <w:abstractNumId w:val="27"/>
  </w:num>
  <w:num w:numId="3" w16cid:durableId="600456995">
    <w:abstractNumId w:val="12"/>
  </w:num>
  <w:num w:numId="4" w16cid:durableId="1213539086">
    <w:abstractNumId w:val="9"/>
  </w:num>
  <w:num w:numId="5" w16cid:durableId="932713321">
    <w:abstractNumId w:val="2"/>
  </w:num>
  <w:num w:numId="6" w16cid:durableId="602342906">
    <w:abstractNumId w:val="17"/>
  </w:num>
  <w:num w:numId="7" w16cid:durableId="61757636">
    <w:abstractNumId w:val="4"/>
  </w:num>
  <w:num w:numId="8" w16cid:durableId="2135902342">
    <w:abstractNumId w:val="16"/>
  </w:num>
  <w:num w:numId="9" w16cid:durableId="1166239792">
    <w:abstractNumId w:val="15"/>
  </w:num>
  <w:num w:numId="10" w16cid:durableId="1538816106">
    <w:abstractNumId w:val="26"/>
  </w:num>
  <w:num w:numId="11" w16cid:durableId="377438167">
    <w:abstractNumId w:val="28"/>
  </w:num>
  <w:num w:numId="12" w16cid:durableId="80492927">
    <w:abstractNumId w:val="3"/>
  </w:num>
  <w:num w:numId="13" w16cid:durableId="287667131">
    <w:abstractNumId w:val="0"/>
  </w:num>
  <w:num w:numId="14" w16cid:durableId="655381322">
    <w:abstractNumId w:val="14"/>
  </w:num>
  <w:num w:numId="15" w16cid:durableId="673610937">
    <w:abstractNumId w:val="22"/>
  </w:num>
  <w:num w:numId="16" w16cid:durableId="1657566436">
    <w:abstractNumId w:val="5"/>
  </w:num>
  <w:num w:numId="17" w16cid:durableId="1006515903">
    <w:abstractNumId w:val="6"/>
  </w:num>
  <w:num w:numId="18" w16cid:durableId="666709320">
    <w:abstractNumId w:val="23"/>
  </w:num>
  <w:num w:numId="19" w16cid:durableId="1774085806">
    <w:abstractNumId w:val="24"/>
  </w:num>
  <w:num w:numId="20" w16cid:durableId="784426871">
    <w:abstractNumId w:val="19"/>
  </w:num>
  <w:num w:numId="21" w16cid:durableId="2069765986">
    <w:abstractNumId w:val="13"/>
  </w:num>
  <w:num w:numId="22" w16cid:durableId="1429430167">
    <w:abstractNumId w:val="7"/>
  </w:num>
  <w:num w:numId="23" w16cid:durableId="454832530">
    <w:abstractNumId w:val="20"/>
  </w:num>
  <w:num w:numId="24" w16cid:durableId="624895517">
    <w:abstractNumId w:val="11"/>
  </w:num>
  <w:num w:numId="25" w16cid:durableId="1765372724">
    <w:abstractNumId w:val="18"/>
  </w:num>
  <w:num w:numId="26" w16cid:durableId="220748822">
    <w:abstractNumId w:val="21"/>
  </w:num>
  <w:num w:numId="27" w16cid:durableId="1194684397">
    <w:abstractNumId w:val="25"/>
  </w:num>
  <w:num w:numId="28" w16cid:durableId="447313363">
    <w:abstractNumId w:val="1"/>
  </w:num>
  <w:num w:numId="29" w16cid:durableId="7552525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7C"/>
    <w:rsid w:val="0001183F"/>
    <w:rsid w:val="00014F9B"/>
    <w:rsid w:val="00020B73"/>
    <w:rsid w:val="00033D45"/>
    <w:rsid w:val="000377C3"/>
    <w:rsid w:val="00051646"/>
    <w:rsid w:val="000705CC"/>
    <w:rsid w:val="000B2B0D"/>
    <w:rsid w:val="000E7D7B"/>
    <w:rsid w:val="000F714B"/>
    <w:rsid w:val="001212EE"/>
    <w:rsid w:val="00143A87"/>
    <w:rsid w:val="00146DCA"/>
    <w:rsid w:val="0019522C"/>
    <w:rsid w:val="001A497F"/>
    <w:rsid w:val="001B7B57"/>
    <w:rsid w:val="001C2BB1"/>
    <w:rsid w:val="001C4D0B"/>
    <w:rsid w:val="001F54BD"/>
    <w:rsid w:val="00200FCC"/>
    <w:rsid w:val="00202F50"/>
    <w:rsid w:val="00215768"/>
    <w:rsid w:val="00217ADA"/>
    <w:rsid w:val="00225238"/>
    <w:rsid w:val="00242591"/>
    <w:rsid w:val="0024471A"/>
    <w:rsid w:val="00246682"/>
    <w:rsid w:val="00262048"/>
    <w:rsid w:val="002642D6"/>
    <w:rsid w:val="0028396D"/>
    <w:rsid w:val="002A1D63"/>
    <w:rsid w:val="002A2562"/>
    <w:rsid w:val="002B178A"/>
    <w:rsid w:val="002E00DD"/>
    <w:rsid w:val="002E6B95"/>
    <w:rsid w:val="00340C72"/>
    <w:rsid w:val="0034337B"/>
    <w:rsid w:val="003A2610"/>
    <w:rsid w:val="003D00FA"/>
    <w:rsid w:val="003E7E0C"/>
    <w:rsid w:val="003F300D"/>
    <w:rsid w:val="00412D8D"/>
    <w:rsid w:val="0041414D"/>
    <w:rsid w:val="00415755"/>
    <w:rsid w:val="0043569B"/>
    <w:rsid w:val="004373F7"/>
    <w:rsid w:val="00442287"/>
    <w:rsid w:val="00484F8E"/>
    <w:rsid w:val="00487A51"/>
    <w:rsid w:val="004C6B10"/>
    <w:rsid w:val="004D4DB5"/>
    <w:rsid w:val="004E2EEE"/>
    <w:rsid w:val="004F7C10"/>
    <w:rsid w:val="005174F4"/>
    <w:rsid w:val="005641C8"/>
    <w:rsid w:val="00585AF3"/>
    <w:rsid w:val="005950CF"/>
    <w:rsid w:val="005B0010"/>
    <w:rsid w:val="005C4F16"/>
    <w:rsid w:val="005E1D5A"/>
    <w:rsid w:val="005E53B8"/>
    <w:rsid w:val="00611DFC"/>
    <w:rsid w:val="0061608B"/>
    <w:rsid w:val="0062190D"/>
    <w:rsid w:val="006616E3"/>
    <w:rsid w:val="00667E7C"/>
    <w:rsid w:val="00682AAD"/>
    <w:rsid w:val="006843BC"/>
    <w:rsid w:val="00691CC6"/>
    <w:rsid w:val="006B07C6"/>
    <w:rsid w:val="006D35AF"/>
    <w:rsid w:val="006D460D"/>
    <w:rsid w:val="00731A33"/>
    <w:rsid w:val="007413CC"/>
    <w:rsid w:val="00766544"/>
    <w:rsid w:val="00783BB0"/>
    <w:rsid w:val="007A17B7"/>
    <w:rsid w:val="007B2723"/>
    <w:rsid w:val="007B45F7"/>
    <w:rsid w:val="007C23F7"/>
    <w:rsid w:val="007F101A"/>
    <w:rsid w:val="00814AAA"/>
    <w:rsid w:val="0086638B"/>
    <w:rsid w:val="008666BD"/>
    <w:rsid w:val="008744EA"/>
    <w:rsid w:val="0088632F"/>
    <w:rsid w:val="00890144"/>
    <w:rsid w:val="008A1DEC"/>
    <w:rsid w:val="008B4920"/>
    <w:rsid w:val="008E1870"/>
    <w:rsid w:val="008F18AE"/>
    <w:rsid w:val="008F2E9B"/>
    <w:rsid w:val="00942341"/>
    <w:rsid w:val="00945417"/>
    <w:rsid w:val="00976841"/>
    <w:rsid w:val="00987685"/>
    <w:rsid w:val="00991CB2"/>
    <w:rsid w:val="00993FB4"/>
    <w:rsid w:val="009D039A"/>
    <w:rsid w:val="009D5CCD"/>
    <w:rsid w:val="00A03381"/>
    <w:rsid w:val="00A15035"/>
    <w:rsid w:val="00A170B0"/>
    <w:rsid w:val="00A25399"/>
    <w:rsid w:val="00A25528"/>
    <w:rsid w:val="00A55726"/>
    <w:rsid w:val="00A6276D"/>
    <w:rsid w:val="00A7236F"/>
    <w:rsid w:val="00A8796A"/>
    <w:rsid w:val="00AB4923"/>
    <w:rsid w:val="00AD3A5B"/>
    <w:rsid w:val="00AD57CE"/>
    <w:rsid w:val="00AF14D8"/>
    <w:rsid w:val="00AF1BEB"/>
    <w:rsid w:val="00B071BA"/>
    <w:rsid w:val="00B25C23"/>
    <w:rsid w:val="00B33BF9"/>
    <w:rsid w:val="00B457D3"/>
    <w:rsid w:val="00B7383F"/>
    <w:rsid w:val="00B931C1"/>
    <w:rsid w:val="00B93EA7"/>
    <w:rsid w:val="00BA3205"/>
    <w:rsid w:val="00BB5187"/>
    <w:rsid w:val="00BD306E"/>
    <w:rsid w:val="00BD783F"/>
    <w:rsid w:val="00BE0973"/>
    <w:rsid w:val="00BF5090"/>
    <w:rsid w:val="00BF6EE2"/>
    <w:rsid w:val="00C0261A"/>
    <w:rsid w:val="00C12F48"/>
    <w:rsid w:val="00C13049"/>
    <w:rsid w:val="00C27EDD"/>
    <w:rsid w:val="00C323AF"/>
    <w:rsid w:val="00C33EFA"/>
    <w:rsid w:val="00C664D1"/>
    <w:rsid w:val="00C73D73"/>
    <w:rsid w:val="00C92B66"/>
    <w:rsid w:val="00C933CB"/>
    <w:rsid w:val="00C94C78"/>
    <w:rsid w:val="00CA64AD"/>
    <w:rsid w:val="00CA6D69"/>
    <w:rsid w:val="00D043DA"/>
    <w:rsid w:val="00D21321"/>
    <w:rsid w:val="00D24208"/>
    <w:rsid w:val="00D30D34"/>
    <w:rsid w:val="00D34A91"/>
    <w:rsid w:val="00D43982"/>
    <w:rsid w:val="00D63218"/>
    <w:rsid w:val="00D65F70"/>
    <w:rsid w:val="00D81B29"/>
    <w:rsid w:val="00DC631F"/>
    <w:rsid w:val="00DD33F5"/>
    <w:rsid w:val="00DE0136"/>
    <w:rsid w:val="00DE1BA2"/>
    <w:rsid w:val="00DE5693"/>
    <w:rsid w:val="00DE7011"/>
    <w:rsid w:val="00E05244"/>
    <w:rsid w:val="00E1227E"/>
    <w:rsid w:val="00E14699"/>
    <w:rsid w:val="00E516C6"/>
    <w:rsid w:val="00E529B6"/>
    <w:rsid w:val="00EB059C"/>
    <w:rsid w:val="00EC1A9F"/>
    <w:rsid w:val="00ED021F"/>
    <w:rsid w:val="00EE0C67"/>
    <w:rsid w:val="00EF4C5F"/>
    <w:rsid w:val="00F102EC"/>
    <w:rsid w:val="00F165F7"/>
    <w:rsid w:val="00F173EC"/>
    <w:rsid w:val="00F2261D"/>
    <w:rsid w:val="00F3446C"/>
    <w:rsid w:val="00F36A1F"/>
    <w:rsid w:val="00F523C3"/>
    <w:rsid w:val="00F53EA2"/>
    <w:rsid w:val="00F65D56"/>
    <w:rsid w:val="00FA3CEB"/>
    <w:rsid w:val="00FB7C66"/>
    <w:rsid w:val="00FC298D"/>
    <w:rsid w:val="00FD178D"/>
    <w:rsid w:val="00FE53B5"/>
    <w:rsid w:val="00FF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191556"/>
  <w15:docId w15:val="{6232EB74-A5EE-4F94-8FD0-5D02F4C4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ubtitle"/>
    <w:next w:val="Normal"/>
    <w:link w:val="Heading1Char"/>
    <w:uiPriority w:val="9"/>
    <w:qFormat/>
    <w:rsid w:val="00217ADA"/>
    <w:pPr>
      <w:outlineLvl w:val="0"/>
    </w:pPr>
  </w:style>
  <w:style w:type="paragraph" w:styleId="Heading2">
    <w:name w:val="heading 2"/>
    <w:basedOn w:val="Normal"/>
    <w:next w:val="Normal"/>
    <w:link w:val="Heading2Char"/>
    <w:uiPriority w:val="9"/>
    <w:unhideWhenUsed/>
    <w:qFormat/>
    <w:rsid w:val="00217ADA"/>
    <w:pPr>
      <w:spacing w:after="0"/>
      <w:jc w:val="both"/>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50"/>
    <w:pPr>
      <w:ind w:left="720"/>
      <w:contextualSpacing/>
    </w:pPr>
  </w:style>
  <w:style w:type="paragraph" w:customStyle="1" w:styleId="Default">
    <w:name w:val="Default"/>
    <w:rsid w:val="006B07C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4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17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ADA"/>
    <w:rPr>
      <w:rFonts w:asciiTheme="majorHAnsi" w:eastAsiaTheme="majorEastAsia" w:hAnsiTheme="majorHAnsi" w:cstheme="majorBidi"/>
      <w:spacing w:val="-10"/>
      <w:kern w:val="28"/>
      <w:sz w:val="56"/>
      <w:szCs w:val="56"/>
    </w:rPr>
  </w:style>
  <w:style w:type="paragraph" w:styleId="Subtitle">
    <w:name w:val="Subtitle"/>
    <w:basedOn w:val="ListParagraph"/>
    <w:next w:val="Normal"/>
    <w:link w:val="SubtitleChar"/>
    <w:uiPriority w:val="11"/>
    <w:qFormat/>
    <w:rsid w:val="00217ADA"/>
    <w:pPr>
      <w:numPr>
        <w:numId w:val="1"/>
      </w:numPr>
      <w:spacing w:after="0"/>
    </w:pPr>
    <w:rPr>
      <w:b/>
      <w:sz w:val="28"/>
      <w:szCs w:val="28"/>
      <w:u w:val="single"/>
    </w:rPr>
  </w:style>
  <w:style w:type="character" w:customStyle="1" w:styleId="SubtitleChar">
    <w:name w:val="Subtitle Char"/>
    <w:basedOn w:val="DefaultParagraphFont"/>
    <w:link w:val="Subtitle"/>
    <w:uiPriority w:val="11"/>
    <w:rsid w:val="00217ADA"/>
    <w:rPr>
      <w:b/>
      <w:sz w:val="28"/>
      <w:szCs w:val="28"/>
      <w:u w:val="single"/>
    </w:rPr>
  </w:style>
  <w:style w:type="character" w:customStyle="1" w:styleId="Heading1Char">
    <w:name w:val="Heading 1 Char"/>
    <w:basedOn w:val="DefaultParagraphFont"/>
    <w:link w:val="Heading1"/>
    <w:uiPriority w:val="9"/>
    <w:rsid w:val="00217ADA"/>
    <w:rPr>
      <w:b/>
      <w:sz w:val="28"/>
      <w:szCs w:val="28"/>
      <w:u w:val="single"/>
    </w:rPr>
  </w:style>
  <w:style w:type="character" w:customStyle="1" w:styleId="Heading2Char">
    <w:name w:val="Heading 2 Char"/>
    <w:basedOn w:val="DefaultParagraphFont"/>
    <w:link w:val="Heading2"/>
    <w:uiPriority w:val="9"/>
    <w:rsid w:val="00217ADA"/>
    <w:rPr>
      <w:rFonts w:cstheme="minorHAnsi"/>
      <w:b/>
    </w:rPr>
  </w:style>
  <w:style w:type="paragraph" w:styleId="Header">
    <w:name w:val="header"/>
    <w:basedOn w:val="Normal"/>
    <w:link w:val="HeaderChar"/>
    <w:uiPriority w:val="99"/>
    <w:unhideWhenUsed/>
    <w:rsid w:val="008A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DEC"/>
  </w:style>
  <w:style w:type="paragraph" w:styleId="Footer">
    <w:name w:val="footer"/>
    <w:basedOn w:val="Normal"/>
    <w:link w:val="FooterChar"/>
    <w:uiPriority w:val="99"/>
    <w:unhideWhenUsed/>
    <w:rsid w:val="008A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DEC"/>
  </w:style>
  <w:style w:type="character" w:styleId="CommentReference">
    <w:name w:val="annotation reference"/>
    <w:basedOn w:val="DefaultParagraphFont"/>
    <w:uiPriority w:val="99"/>
    <w:semiHidden/>
    <w:unhideWhenUsed/>
    <w:rsid w:val="007A17B7"/>
    <w:rPr>
      <w:sz w:val="16"/>
      <w:szCs w:val="16"/>
    </w:rPr>
  </w:style>
  <w:style w:type="paragraph" w:styleId="CommentText">
    <w:name w:val="annotation text"/>
    <w:basedOn w:val="Normal"/>
    <w:link w:val="CommentTextChar"/>
    <w:uiPriority w:val="99"/>
    <w:unhideWhenUsed/>
    <w:rsid w:val="007A17B7"/>
    <w:pPr>
      <w:spacing w:line="240" w:lineRule="auto"/>
    </w:pPr>
    <w:rPr>
      <w:sz w:val="20"/>
      <w:szCs w:val="20"/>
    </w:rPr>
  </w:style>
  <w:style w:type="character" w:customStyle="1" w:styleId="CommentTextChar">
    <w:name w:val="Comment Text Char"/>
    <w:basedOn w:val="DefaultParagraphFont"/>
    <w:link w:val="CommentText"/>
    <w:uiPriority w:val="99"/>
    <w:rsid w:val="007A17B7"/>
    <w:rPr>
      <w:sz w:val="20"/>
      <w:szCs w:val="20"/>
    </w:rPr>
  </w:style>
  <w:style w:type="paragraph" w:styleId="CommentSubject">
    <w:name w:val="annotation subject"/>
    <w:basedOn w:val="CommentText"/>
    <w:next w:val="CommentText"/>
    <w:link w:val="CommentSubjectChar"/>
    <w:uiPriority w:val="99"/>
    <w:semiHidden/>
    <w:unhideWhenUsed/>
    <w:rsid w:val="007A17B7"/>
    <w:rPr>
      <w:b/>
      <w:bCs/>
    </w:rPr>
  </w:style>
  <w:style w:type="character" w:customStyle="1" w:styleId="CommentSubjectChar">
    <w:name w:val="Comment Subject Char"/>
    <w:basedOn w:val="CommentTextChar"/>
    <w:link w:val="CommentSubject"/>
    <w:uiPriority w:val="99"/>
    <w:semiHidden/>
    <w:rsid w:val="007A17B7"/>
    <w:rPr>
      <w:b/>
      <w:bCs/>
      <w:sz w:val="20"/>
      <w:szCs w:val="20"/>
    </w:rPr>
  </w:style>
  <w:style w:type="character" w:customStyle="1" w:styleId="cf01">
    <w:name w:val="cf01"/>
    <w:basedOn w:val="DefaultParagraphFont"/>
    <w:rsid w:val="00AB49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2266">
      <w:bodyDiv w:val="1"/>
      <w:marLeft w:val="0"/>
      <w:marRight w:val="0"/>
      <w:marTop w:val="0"/>
      <w:marBottom w:val="0"/>
      <w:divBdr>
        <w:top w:val="none" w:sz="0" w:space="0" w:color="auto"/>
        <w:left w:val="none" w:sz="0" w:space="0" w:color="auto"/>
        <w:bottom w:val="none" w:sz="0" w:space="0" w:color="auto"/>
        <w:right w:val="none" w:sz="0" w:space="0" w:color="auto"/>
      </w:divBdr>
      <w:divsChild>
        <w:div w:id="1403523224">
          <w:marLeft w:val="0"/>
          <w:marRight w:val="0"/>
          <w:marTop w:val="0"/>
          <w:marBottom w:val="0"/>
          <w:divBdr>
            <w:top w:val="none" w:sz="0" w:space="0" w:color="auto"/>
            <w:left w:val="none" w:sz="0" w:space="0" w:color="auto"/>
            <w:bottom w:val="none" w:sz="0" w:space="0" w:color="auto"/>
            <w:right w:val="none" w:sz="0" w:space="0" w:color="auto"/>
          </w:divBdr>
          <w:divsChild>
            <w:div w:id="587890289">
              <w:marLeft w:val="0"/>
              <w:marRight w:val="0"/>
              <w:marTop w:val="0"/>
              <w:marBottom w:val="0"/>
              <w:divBdr>
                <w:top w:val="none" w:sz="0" w:space="0" w:color="auto"/>
                <w:left w:val="none" w:sz="0" w:space="0" w:color="auto"/>
                <w:bottom w:val="none" w:sz="0" w:space="0" w:color="auto"/>
                <w:right w:val="none" w:sz="0" w:space="0" w:color="auto"/>
              </w:divBdr>
              <w:divsChild>
                <w:div w:id="613168396">
                  <w:marLeft w:val="-225"/>
                  <w:marRight w:val="-225"/>
                  <w:marTop w:val="0"/>
                  <w:marBottom w:val="0"/>
                  <w:divBdr>
                    <w:top w:val="none" w:sz="0" w:space="0" w:color="auto"/>
                    <w:left w:val="none" w:sz="0" w:space="0" w:color="auto"/>
                    <w:bottom w:val="none" w:sz="0" w:space="0" w:color="auto"/>
                    <w:right w:val="none" w:sz="0" w:space="0" w:color="auto"/>
                  </w:divBdr>
                  <w:divsChild>
                    <w:div w:id="139156334">
                      <w:marLeft w:val="0"/>
                      <w:marRight w:val="0"/>
                      <w:marTop w:val="0"/>
                      <w:marBottom w:val="0"/>
                      <w:divBdr>
                        <w:top w:val="none" w:sz="0" w:space="0" w:color="auto"/>
                        <w:left w:val="none" w:sz="0" w:space="0" w:color="auto"/>
                        <w:bottom w:val="none" w:sz="0" w:space="0" w:color="auto"/>
                        <w:right w:val="none" w:sz="0" w:space="0" w:color="auto"/>
                      </w:divBdr>
                      <w:divsChild>
                        <w:div w:id="511072663">
                          <w:marLeft w:val="0"/>
                          <w:marRight w:val="0"/>
                          <w:marTop w:val="0"/>
                          <w:marBottom w:val="0"/>
                          <w:divBdr>
                            <w:top w:val="none" w:sz="0" w:space="0" w:color="auto"/>
                            <w:left w:val="none" w:sz="0" w:space="0" w:color="auto"/>
                            <w:bottom w:val="none" w:sz="0" w:space="0" w:color="auto"/>
                            <w:right w:val="none" w:sz="0" w:space="0" w:color="auto"/>
                          </w:divBdr>
                          <w:divsChild>
                            <w:div w:id="1022054640">
                              <w:marLeft w:val="0"/>
                              <w:marRight w:val="0"/>
                              <w:marTop w:val="0"/>
                              <w:marBottom w:val="0"/>
                              <w:divBdr>
                                <w:top w:val="none" w:sz="0" w:space="0" w:color="auto"/>
                                <w:left w:val="none" w:sz="0" w:space="0" w:color="auto"/>
                                <w:bottom w:val="none" w:sz="0" w:space="0" w:color="auto"/>
                                <w:right w:val="none" w:sz="0" w:space="0" w:color="auto"/>
                              </w:divBdr>
                              <w:divsChild>
                                <w:div w:id="2007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703069">
      <w:bodyDiv w:val="1"/>
      <w:marLeft w:val="0"/>
      <w:marRight w:val="0"/>
      <w:marTop w:val="0"/>
      <w:marBottom w:val="0"/>
      <w:divBdr>
        <w:top w:val="none" w:sz="0" w:space="0" w:color="auto"/>
        <w:left w:val="none" w:sz="0" w:space="0" w:color="auto"/>
        <w:bottom w:val="none" w:sz="0" w:space="0" w:color="auto"/>
        <w:right w:val="none" w:sz="0" w:space="0" w:color="auto"/>
      </w:divBdr>
    </w:div>
    <w:div w:id="1228373475">
      <w:bodyDiv w:val="1"/>
      <w:marLeft w:val="0"/>
      <w:marRight w:val="0"/>
      <w:marTop w:val="0"/>
      <w:marBottom w:val="0"/>
      <w:divBdr>
        <w:top w:val="none" w:sz="0" w:space="0" w:color="auto"/>
        <w:left w:val="none" w:sz="0" w:space="0" w:color="auto"/>
        <w:bottom w:val="none" w:sz="0" w:space="0" w:color="auto"/>
        <w:right w:val="none" w:sz="0" w:space="0" w:color="auto"/>
      </w:divBdr>
      <w:divsChild>
        <w:div w:id="880870038">
          <w:marLeft w:val="0"/>
          <w:marRight w:val="0"/>
          <w:marTop w:val="0"/>
          <w:marBottom w:val="0"/>
          <w:divBdr>
            <w:top w:val="none" w:sz="0" w:space="0" w:color="auto"/>
            <w:left w:val="none" w:sz="0" w:space="0" w:color="auto"/>
            <w:bottom w:val="none" w:sz="0" w:space="0" w:color="auto"/>
            <w:right w:val="none" w:sz="0" w:space="0" w:color="auto"/>
          </w:divBdr>
          <w:divsChild>
            <w:div w:id="1816407678">
              <w:marLeft w:val="0"/>
              <w:marRight w:val="0"/>
              <w:marTop w:val="0"/>
              <w:marBottom w:val="0"/>
              <w:divBdr>
                <w:top w:val="none" w:sz="0" w:space="0" w:color="auto"/>
                <w:left w:val="none" w:sz="0" w:space="0" w:color="auto"/>
                <w:bottom w:val="none" w:sz="0" w:space="0" w:color="auto"/>
                <w:right w:val="none" w:sz="0" w:space="0" w:color="auto"/>
              </w:divBdr>
              <w:divsChild>
                <w:div w:id="1834179750">
                  <w:marLeft w:val="-225"/>
                  <w:marRight w:val="-225"/>
                  <w:marTop w:val="0"/>
                  <w:marBottom w:val="0"/>
                  <w:divBdr>
                    <w:top w:val="none" w:sz="0" w:space="0" w:color="auto"/>
                    <w:left w:val="none" w:sz="0" w:space="0" w:color="auto"/>
                    <w:bottom w:val="none" w:sz="0" w:space="0" w:color="auto"/>
                    <w:right w:val="none" w:sz="0" w:space="0" w:color="auto"/>
                  </w:divBdr>
                  <w:divsChild>
                    <w:div w:id="1773670984">
                      <w:marLeft w:val="0"/>
                      <w:marRight w:val="0"/>
                      <w:marTop w:val="0"/>
                      <w:marBottom w:val="0"/>
                      <w:divBdr>
                        <w:top w:val="none" w:sz="0" w:space="0" w:color="auto"/>
                        <w:left w:val="none" w:sz="0" w:space="0" w:color="auto"/>
                        <w:bottom w:val="none" w:sz="0" w:space="0" w:color="auto"/>
                        <w:right w:val="none" w:sz="0" w:space="0" w:color="auto"/>
                      </w:divBdr>
                      <w:divsChild>
                        <w:div w:id="343479180">
                          <w:marLeft w:val="0"/>
                          <w:marRight w:val="0"/>
                          <w:marTop w:val="0"/>
                          <w:marBottom w:val="0"/>
                          <w:divBdr>
                            <w:top w:val="none" w:sz="0" w:space="0" w:color="auto"/>
                            <w:left w:val="none" w:sz="0" w:space="0" w:color="auto"/>
                            <w:bottom w:val="none" w:sz="0" w:space="0" w:color="auto"/>
                            <w:right w:val="none" w:sz="0" w:space="0" w:color="auto"/>
                          </w:divBdr>
                          <w:divsChild>
                            <w:div w:id="507789537">
                              <w:marLeft w:val="0"/>
                              <w:marRight w:val="0"/>
                              <w:marTop w:val="0"/>
                              <w:marBottom w:val="0"/>
                              <w:divBdr>
                                <w:top w:val="none" w:sz="0" w:space="0" w:color="auto"/>
                                <w:left w:val="none" w:sz="0" w:space="0" w:color="auto"/>
                                <w:bottom w:val="none" w:sz="0" w:space="0" w:color="auto"/>
                                <w:right w:val="none" w:sz="0" w:space="0" w:color="auto"/>
                              </w:divBdr>
                              <w:divsChild>
                                <w:div w:id="942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17915">
      <w:bodyDiv w:val="1"/>
      <w:marLeft w:val="0"/>
      <w:marRight w:val="0"/>
      <w:marTop w:val="0"/>
      <w:marBottom w:val="0"/>
      <w:divBdr>
        <w:top w:val="none" w:sz="0" w:space="0" w:color="auto"/>
        <w:left w:val="none" w:sz="0" w:space="0" w:color="auto"/>
        <w:bottom w:val="none" w:sz="0" w:space="0" w:color="auto"/>
        <w:right w:val="none" w:sz="0" w:space="0" w:color="auto"/>
      </w:divBdr>
    </w:div>
    <w:div w:id="2044750232">
      <w:bodyDiv w:val="1"/>
      <w:marLeft w:val="0"/>
      <w:marRight w:val="0"/>
      <w:marTop w:val="0"/>
      <w:marBottom w:val="0"/>
      <w:divBdr>
        <w:top w:val="none" w:sz="0" w:space="0" w:color="auto"/>
        <w:left w:val="none" w:sz="0" w:space="0" w:color="auto"/>
        <w:bottom w:val="none" w:sz="0" w:space="0" w:color="auto"/>
        <w:right w:val="none" w:sz="0" w:space="0" w:color="auto"/>
      </w:divBdr>
      <w:divsChild>
        <w:div w:id="2068918529">
          <w:marLeft w:val="0"/>
          <w:marRight w:val="0"/>
          <w:marTop w:val="0"/>
          <w:marBottom w:val="0"/>
          <w:divBdr>
            <w:top w:val="none" w:sz="0" w:space="0" w:color="auto"/>
            <w:left w:val="none" w:sz="0" w:space="0" w:color="auto"/>
            <w:bottom w:val="none" w:sz="0" w:space="0" w:color="auto"/>
            <w:right w:val="none" w:sz="0" w:space="0" w:color="auto"/>
          </w:divBdr>
          <w:divsChild>
            <w:div w:id="1911891033">
              <w:marLeft w:val="0"/>
              <w:marRight w:val="0"/>
              <w:marTop w:val="0"/>
              <w:marBottom w:val="0"/>
              <w:divBdr>
                <w:top w:val="none" w:sz="0" w:space="0" w:color="auto"/>
                <w:left w:val="none" w:sz="0" w:space="0" w:color="auto"/>
                <w:bottom w:val="none" w:sz="0" w:space="0" w:color="auto"/>
                <w:right w:val="none" w:sz="0" w:space="0" w:color="auto"/>
              </w:divBdr>
              <w:divsChild>
                <w:div w:id="654141270">
                  <w:marLeft w:val="-225"/>
                  <w:marRight w:val="-225"/>
                  <w:marTop w:val="0"/>
                  <w:marBottom w:val="0"/>
                  <w:divBdr>
                    <w:top w:val="none" w:sz="0" w:space="0" w:color="auto"/>
                    <w:left w:val="none" w:sz="0" w:space="0" w:color="auto"/>
                    <w:bottom w:val="none" w:sz="0" w:space="0" w:color="auto"/>
                    <w:right w:val="none" w:sz="0" w:space="0" w:color="auto"/>
                  </w:divBdr>
                  <w:divsChild>
                    <w:div w:id="660741990">
                      <w:marLeft w:val="0"/>
                      <w:marRight w:val="0"/>
                      <w:marTop w:val="0"/>
                      <w:marBottom w:val="0"/>
                      <w:divBdr>
                        <w:top w:val="none" w:sz="0" w:space="0" w:color="auto"/>
                        <w:left w:val="none" w:sz="0" w:space="0" w:color="auto"/>
                        <w:bottom w:val="none" w:sz="0" w:space="0" w:color="auto"/>
                        <w:right w:val="none" w:sz="0" w:space="0" w:color="auto"/>
                      </w:divBdr>
                      <w:divsChild>
                        <w:div w:id="114374147">
                          <w:marLeft w:val="0"/>
                          <w:marRight w:val="0"/>
                          <w:marTop w:val="0"/>
                          <w:marBottom w:val="0"/>
                          <w:divBdr>
                            <w:top w:val="none" w:sz="0" w:space="0" w:color="auto"/>
                            <w:left w:val="none" w:sz="0" w:space="0" w:color="auto"/>
                            <w:bottom w:val="none" w:sz="0" w:space="0" w:color="auto"/>
                            <w:right w:val="none" w:sz="0" w:space="0" w:color="auto"/>
                          </w:divBdr>
                          <w:divsChild>
                            <w:div w:id="568811537">
                              <w:marLeft w:val="0"/>
                              <w:marRight w:val="0"/>
                              <w:marTop w:val="0"/>
                              <w:marBottom w:val="0"/>
                              <w:divBdr>
                                <w:top w:val="none" w:sz="0" w:space="0" w:color="auto"/>
                                <w:left w:val="none" w:sz="0" w:space="0" w:color="auto"/>
                                <w:bottom w:val="none" w:sz="0" w:space="0" w:color="auto"/>
                                <w:right w:val="none" w:sz="0" w:space="0" w:color="auto"/>
                              </w:divBdr>
                              <w:divsChild>
                                <w:div w:id="989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A1B3-49C7-4142-960B-B189112E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UHDB NHS Foundation Trust</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Sanders</dc:creator>
  <cp:lastModifiedBy>BROWN, Sian (UNIVERSITY HOSPITALS OF DERBY AND BURTON NHS FOUNDATION TRUST)</cp:lastModifiedBy>
  <cp:revision>10</cp:revision>
  <cp:lastPrinted>2023-01-18T11:10:00Z</cp:lastPrinted>
  <dcterms:created xsi:type="dcterms:W3CDTF">2023-01-18T11:55:00Z</dcterms:created>
  <dcterms:modified xsi:type="dcterms:W3CDTF">2023-04-19T13:46:00Z</dcterms:modified>
</cp:coreProperties>
</file>